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625D81C6" w:rsidR="0071767D" w:rsidRPr="0024653A" w:rsidRDefault="00C25351" w:rsidP="002E7F47">
      <w:pPr>
        <w:tabs>
          <w:tab w:val="right" w:pos="9639"/>
        </w:tabs>
        <w:snapToGrid w:val="0"/>
        <w:rPr>
          <w:rFonts w:ascii="Arial" w:hAnsi="Arial" w:cs="Arial"/>
          <w:b/>
          <w:sz w:val="24"/>
          <w:szCs w:val="24"/>
          <w:lang w:eastAsia="ko-KR"/>
        </w:rPr>
      </w:pPr>
      <w:r>
        <w:rPr>
          <w:rFonts w:ascii="Arial" w:hAnsi="Arial" w:cs="Arial"/>
          <w:b/>
          <w:sz w:val="24"/>
          <w:szCs w:val="24"/>
        </w:rPr>
        <w:t>3GPP TSG-RAN WG4 Meeting #1</w:t>
      </w:r>
      <w:r w:rsidR="00986005">
        <w:rPr>
          <w:rFonts w:ascii="Arial" w:hAnsi="Arial" w:cs="Arial"/>
          <w:b/>
          <w:sz w:val="24"/>
          <w:szCs w:val="24"/>
        </w:rPr>
        <w:t>1</w:t>
      </w:r>
      <w:r w:rsidR="00DC35AE">
        <w:rPr>
          <w:rFonts w:ascii="Arial" w:hAnsi="Arial" w:cs="Arial"/>
          <w:b/>
          <w:sz w:val="24"/>
          <w:szCs w:val="24"/>
        </w:rPr>
        <w:t>1</w:t>
      </w:r>
      <w:r w:rsidR="0071767D" w:rsidRPr="0024653A">
        <w:rPr>
          <w:rFonts w:ascii="Arial" w:hAnsi="Arial" w:cs="Arial"/>
          <w:b/>
          <w:sz w:val="24"/>
          <w:szCs w:val="24"/>
        </w:rPr>
        <w:tab/>
      </w:r>
      <w:r w:rsidR="00DC35AE">
        <w:rPr>
          <w:rFonts w:ascii="Arial" w:hAnsi="Arial" w:cs="Arial"/>
          <w:b/>
          <w:sz w:val="24"/>
          <w:szCs w:val="24"/>
        </w:rPr>
        <w:t xml:space="preserve">   </w:t>
      </w:r>
      <w:r w:rsidR="00AA0317">
        <w:rPr>
          <w:rFonts w:ascii="Arial" w:hAnsi="Arial" w:cs="Arial"/>
          <w:b/>
          <w:sz w:val="24"/>
          <w:szCs w:val="24"/>
        </w:rPr>
        <w:t>R4-240</w:t>
      </w:r>
      <w:r w:rsidR="00970273">
        <w:rPr>
          <w:rFonts w:ascii="Arial" w:hAnsi="Arial" w:cs="Arial"/>
          <w:b/>
          <w:sz w:val="24"/>
          <w:szCs w:val="24"/>
        </w:rPr>
        <w:t>7622</w:t>
      </w:r>
    </w:p>
    <w:p w14:paraId="76B4917E" w14:textId="334BEBC4" w:rsidR="0071767D" w:rsidRPr="0024653A" w:rsidRDefault="00A14A59" w:rsidP="002E7F47">
      <w:pPr>
        <w:tabs>
          <w:tab w:val="left" w:pos="1985"/>
        </w:tabs>
        <w:snapToGrid w:val="0"/>
        <w:spacing w:after="240"/>
        <w:ind w:left="1979" w:hanging="1979"/>
        <w:rPr>
          <w:rFonts w:ascii="Arial" w:hAnsi="Arial" w:cs="Arial"/>
          <w:b/>
          <w:sz w:val="24"/>
          <w:szCs w:val="24"/>
        </w:rPr>
      </w:pPr>
      <w:r w:rsidRPr="00A14A59">
        <w:rPr>
          <w:rFonts w:ascii="Arial" w:hAnsi="Arial" w:cs="Arial"/>
          <w:b/>
          <w:sz w:val="24"/>
          <w:szCs w:val="24"/>
        </w:rPr>
        <w:t>Fukuoka, Japan, May 20 – 24, 2024</w:t>
      </w:r>
      <w:r w:rsidR="0071767D" w:rsidRPr="0024653A">
        <w:rPr>
          <w:rFonts w:ascii="Arial" w:hAnsi="Arial" w:cs="Arial"/>
          <w:b/>
          <w:sz w:val="24"/>
          <w:szCs w:val="24"/>
        </w:rPr>
        <w:tab/>
      </w:r>
    </w:p>
    <w:p w14:paraId="662C52C8" w14:textId="77777777" w:rsidR="00151CDF" w:rsidRPr="00151CDF" w:rsidRDefault="00151CDF" w:rsidP="002E7F47">
      <w:pPr>
        <w:widowControl/>
        <w:snapToGrid w:val="0"/>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43193907" w:rsidR="00151CDF" w:rsidRPr="00151CDF" w:rsidRDefault="00151CDF" w:rsidP="002E7F47">
      <w:pPr>
        <w:widowControl/>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6856FD" w:rsidRPr="006856FD">
        <w:rPr>
          <w:rFonts w:ascii="Arial" w:eastAsia="MS Mincho" w:hAnsi="Arial" w:cs="Arial"/>
          <w:color w:val="000000"/>
          <w:kern w:val="0"/>
          <w:sz w:val="22"/>
          <w:szCs w:val="20"/>
          <w:lang w:val="en-GB" w:eastAsia="ja-JP"/>
        </w:rPr>
        <w:t>Discussion on the MSD requirements of intra-band contiguous UL CA with non-contiguous RB allocation</w:t>
      </w:r>
    </w:p>
    <w:p w14:paraId="77A5DDF9" w14:textId="12539EA1" w:rsidR="00151CDF" w:rsidRPr="00151CDF" w:rsidRDefault="00151CDF" w:rsidP="002E7F47">
      <w:pPr>
        <w:widowControl/>
        <w:tabs>
          <w:tab w:val="left" w:pos="284"/>
          <w:tab w:val="left" w:pos="568"/>
          <w:tab w:val="left" w:pos="852"/>
          <w:tab w:val="left" w:pos="1136"/>
          <w:tab w:val="left" w:pos="1420"/>
          <w:tab w:val="left" w:pos="1704"/>
          <w:tab w:val="left" w:pos="1988"/>
          <w:tab w:val="left" w:pos="4215"/>
        </w:tabs>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D57AD7">
        <w:rPr>
          <w:rFonts w:ascii="Arial" w:eastAsia="MS Mincho" w:hAnsi="Arial" w:cs="Arial"/>
          <w:color w:val="000000"/>
          <w:kern w:val="0"/>
          <w:sz w:val="22"/>
          <w:szCs w:val="20"/>
          <w:lang w:val="pt-BR" w:eastAsia="ja-JP"/>
        </w:rPr>
        <w:t>6</w:t>
      </w:r>
      <w:r w:rsidR="002C2ED0">
        <w:rPr>
          <w:rFonts w:ascii="Arial" w:eastAsia="MS Mincho" w:hAnsi="Arial" w:cs="Arial"/>
          <w:color w:val="000000"/>
          <w:kern w:val="0"/>
          <w:sz w:val="22"/>
          <w:szCs w:val="20"/>
          <w:lang w:val="pt-BR" w:eastAsia="ja-JP"/>
        </w:rPr>
        <w:t>.</w:t>
      </w:r>
      <w:r w:rsidR="006856FD">
        <w:rPr>
          <w:rFonts w:ascii="Arial" w:eastAsia="MS Mincho" w:hAnsi="Arial" w:cs="Arial"/>
          <w:color w:val="000000"/>
          <w:kern w:val="0"/>
          <w:sz w:val="22"/>
          <w:szCs w:val="20"/>
          <w:lang w:val="pt-BR" w:eastAsia="ja-JP"/>
        </w:rPr>
        <w:t>1</w:t>
      </w:r>
      <w:r w:rsidR="0071767D" w:rsidRPr="0071767D">
        <w:rPr>
          <w:rFonts w:ascii="Arial" w:eastAsia="MS Mincho" w:hAnsi="Arial" w:cs="Arial"/>
          <w:color w:val="000000"/>
          <w:kern w:val="0"/>
          <w:sz w:val="22"/>
          <w:szCs w:val="20"/>
          <w:lang w:val="pt-BR" w:eastAsia="ja-JP"/>
        </w:rPr>
        <w:t>.</w:t>
      </w:r>
      <w:r w:rsidR="006856FD">
        <w:rPr>
          <w:rFonts w:ascii="Arial" w:eastAsia="MS Mincho" w:hAnsi="Arial" w:cs="Arial"/>
          <w:color w:val="000000"/>
          <w:kern w:val="0"/>
          <w:sz w:val="22"/>
          <w:szCs w:val="20"/>
          <w:lang w:val="pt-BR" w:eastAsia="ja-JP"/>
        </w:rPr>
        <w:t>1.1</w:t>
      </w:r>
    </w:p>
    <w:p w14:paraId="314195EA" w14:textId="1B3D9C42" w:rsidR="00151CDF" w:rsidRPr="00151CDF" w:rsidRDefault="00151CDF" w:rsidP="002E7F47">
      <w:pPr>
        <w:widowControl/>
        <w:snapToGrid w:val="0"/>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2E7F47">
      <w:pPr>
        <w:keepNext/>
        <w:keepLines/>
        <w:widowControl/>
        <w:pBdr>
          <w:top w:val="single" w:sz="12" w:space="1" w:color="auto"/>
        </w:pBdr>
        <w:tabs>
          <w:tab w:val="left" w:pos="567"/>
        </w:tabs>
        <w:adjustRightInd w:val="0"/>
        <w:snapToGri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4B880ADA" w14:textId="382D6371" w:rsidR="00986005" w:rsidRPr="00174A0E" w:rsidRDefault="004F4D96" w:rsidP="00E57BFB">
      <w:pPr>
        <w:widowControl/>
        <w:overflowPunct w:val="0"/>
        <w:autoSpaceDE w:val="0"/>
        <w:autoSpaceDN w:val="0"/>
        <w:adjustRightInd w:val="0"/>
        <w:snapToGrid w:val="0"/>
        <w:spacing w:before="60" w:after="120"/>
        <w:textAlignment w:val="baseline"/>
        <w:rPr>
          <w:kern w:val="0"/>
          <w:sz w:val="20"/>
        </w:rPr>
      </w:pPr>
      <w:r>
        <w:rPr>
          <w:rFonts w:hint="eastAsia"/>
          <w:kern w:val="0"/>
          <w:sz w:val="20"/>
        </w:rPr>
        <w:t>In</w:t>
      </w:r>
      <w:r>
        <w:rPr>
          <w:kern w:val="0"/>
          <w:sz w:val="20"/>
        </w:rPr>
        <w:t xml:space="preserve"> Rel-18</w:t>
      </w:r>
      <w:r>
        <w:rPr>
          <w:rFonts w:hint="eastAsia"/>
          <w:kern w:val="0"/>
          <w:sz w:val="20"/>
        </w:rPr>
        <w:t>,</w:t>
      </w:r>
      <w:r>
        <w:rPr>
          <w:kern w:val="0"/>
          <w:sz w:val="20"/>
        </w:rPr>
        <w:t xml:space="preserve"> the MSD requirement of triple beat </w:t>
      </w:r>
      <w:r w:rsidR="00216CD6">
        <w:rPr>
          <w:kern w:val="0"/>
          <w:sz w:val="20"/>
        </w:rPr>
        <w:t>IMD</w:t>
      </w:r>
      <w:r>
        <w:rPr>
          <w:kern w:val="0"/>
          <w:sz w:val="20"/>
        </w:rPr>
        <w:t xml:space="preserve"> is introduced for </w:t>
      </w:r>
      <w:r w:rsidR="00216CD6" w:rsidRPr="00216CD6">
        <w:rPr>
          <w:kern w:val="0"/>
          <w:sz w:val="20"/>
        </w:rPr>
        <w:t xml:space="preserve">2 band and 3 band inter-band combinations with simultaneous </w:t>
      </w:r>
      <w:proofErr w:type="spellStart"/>
      <w:r w:rsidR="00216CD6" w:rsidRPr="00216CD6">
        <w:rPr>
          <w:kern w:val="0"/>
          <w:sz w:val="20"/>
        </w:rPr>
        <w:t>Tx</w:t>
      </w:r>
      <w:proofErr w:type="spellEnd"/>
      <w:r w:rsidR="00216CD6" w:rsidRPr="00216CD6">
        <w:rPr>
          <w:kern w:val="0"/>
          <w:sz w:val="20"/>
        </w:rPr>
        <w:t>/Rx operation with at least 1UL band with intra-band UL CA in the UL configuration</w:t>
      </w:r>
      <w:r>
        <w:rPr>
          <w:kern w:val="0"/>
          <w:sz w:val="20"/>
        </w:rPr>
        <w:t>.</w:t>
      </w:r>
      <w:r w:rsidR="0056025E">
        <w:rPr>
          <w:kern w:val="0"/>
          <w:sz w:val="20"/>
        </w:rPr>
        <w:t xml:space="preserve"> The technical guidelines are induced in [1].</w:t>
      </w:r>
      <w:r w:rsidR="00E57BFB">
        <w:rPr>
          <w:kern w:val="0"/>
          <w:sz w:val="20"/>
        </w:rPr>
        <w:t xml:space="preserve"> In RAN4#110bis, [2] proposed </w:t>
      </w:r>
      <w:r w:rsidR="00E57BFB" w:rsidRPr="00E57BFB">
        <w:rPr>
          <w:kern w:val="0"/>
          <w:sz w:val="20"/>
        </w:rPr>
        <w:t>RAN4 to reconsider whether the MSD requirements resulting from intra-band contiguous UL CA are necessitated with good technical justifications</w:t>
      </w:r>
      <w:r w:rsidR="00E57BFB">
        <w:rPr>
          <w:kern w:val="0"/>
          <w:sz w:val="20"/>
        </w:rPr>
        <w:t>. This paper is also to discuss the necessity of triple beats</w:t>
      </w:r>
      <w:r w:rsidR="000861FC">
        <w:rPr>
          <w:kern w:val="0"/>
          <w:sz w:val="20"/>
        </w:rPr>
        <w:t>.</w:t>
      </w:r>
    </w:p>
    <w:p w14:paraId="47B0DEB7" w14:textId="6960B771" w:rsidR="000C74C9"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2E0E122E" w14:textId="0FCE052A" w:rsidR="00EB6435" w:rsidRDefault="00EB6435" w:rsidP="00EB6435">
      <w:pPr>
        <w:pStyle w:val="af3"/>
        <w:snapToGrid w:val="0"/>
        <w:spacing w:after="60"/>
        <w:rPr>
          <w:b w:val="0"/>
        </w:rPr>
      </w:pPr>
      <w:bookmarkStart w:id="0" w:name="_Ref166258433"/>
      <w:r>
        <w:rPr>
          <w:b w:val="0"/>
        </w:rPr>
        <w:t>In [3], the 7 types of MSD considered are listed. And triple beat is included in Type 6:</w:t>
      </w:r>
      <w:r w:rsidRPr="00EB6435">
        <w:t xml:space="preserve"> </w:t>
      </w:r>
      <w:r w:rsidRPr="00EB6435">
        <w:rPr>
          <w:b w:val="0"/>
        </w:rPr>
        <w:t>Inter-band CA MSD due to dual-UL IMD interference</w:t>
      </w:r>
      <w:r>
        <w:rPr>
          <w:b w:val="0"/>
        </w:rPr>
        <w:t>.</w:t>
      </w:r>
    </w:p>
    <w:p w14:paraId="2C0A348D" w14:textId="77777777" w:rsidR="00EB6435" w:rsidRPr="00EB6435" w:rsidRDefault="00EB6435" w:rsidP="00EB6435">
      <w:pPr>
        <w:pStyle w:val="aa"/>
        <w:widowControl/>
        <w:numPr>
          <w:ilvl w:val="0"/>
          <w:numId w:val="42"/>
        </w:numPr>
        <w:snapToGrid w:val="0"/>
        <w:ind w:left="357" w:firstLineChars="0" w:hanging="357"/>
        <w:rPr>
          <w:sz w:val="20"/>
        </w:rPr>
      </w:pPr>
      <w:r w:rsidRPr="00EB6435">
        <w:rPr>
          <w:sz w:val="20"/>
        </w:rPr>
        <w:t>Type 1: Single carrier REFSENS (self-desensitization)</w:t>
      </w:r>
    </w:p>
    <w:p w14:paraId="1E8EE116" w14:textId="77777777" w:rsidR="00EB6435" w:rsidRPr="00EB6435" w:rsidRDefault="00EB6435" w:rsidP="00EB6435">
      <w:pPr>
        <w:pStyle w:val="aa"/>
        <w:widowControl/>
        <w:numPr>
          <w:ilvl w:val="0"/>
          <w:numId w:val="42"/>
        </w:numPr>
        <w:snapToGrid w:val="0"/>
        <w:ind w:left="357" w:firstLineChars="0" w:hanging="357"/>
        <w:rPr>
          <w:sz w:val="20"/>
        </w:rPr>
      </w:pPr>
      <w:r w:rsidRPr="00EB6435">
        <w:rPr>
          <w:sz w:val="20"/>
        </w:rPr>
        <w:t>Type 2: 1UL Intra-band MSD,</w:t>
      </w:r>
    </w:p>
    <w:p w14:paraId="6A5DD6FE" w14:textId="77777777" w:rsidR="00EB6435" w:rsidRPr="00EB6435" w:rsidRDefault="00EB6435" w:rsidP="00EB6435">
      <w:pPr>
        <w:pStyle w:val="aa"/>
        <w:widowControl/>
        <w:numPr>
          <w:ilvl w:val="0"/>
          <w:numId w:val="42"/>
        </w:numPr>
        <w:snapToGrid w:val="0"/>
        <w:ind w:left="357" w:firstLineChars="0" w:hanging="357"/>
        <w:rPr>
          <w:sz w:val="20"/>
        </w:rPr>
      </w:pPr>
      <w:r w:rsidRPr="00EB6435">
        <w:rPr>
          <w:sz w:val="20"/>
        </w:rPr>
        <w:t>Type 3: 2UL Intra-band MSD</w:t>
      </w:r>
    </w:p>
    <w:p w14:paraId="2D0DAB7C" w14:textId="77777777" w:rsidR="00EB6435" w:rsidRPr="00EB6435" w:rsidRDefault="00EB6435" w:rsidP="00EB6435">
      <w:pPr>
        <w:pStyle w:val="aa"/>
        <w:widowControl/>
        <w:numPr>
          <w:ilvl w:val="0"/>
          <w:numId w:val="42"/>
        </w:numPr>
        <w:snapToGrid w:val="0"/>
        <w:ind w:left="357" w:firstLineChars="0" w:hanging="357"/>
        <w:rPr>
          <w:sz w:val="20"/>
        </w:rPr>
      </w:pPr>
      <w:r w:rsidRPr="00EB6435">
        <w:rPr>
          <w:sz w:val="20"/>
        </w:rPr>
        <w:t>Type 4: Inter-band CA UL harmonic MSD,</w:t>
      </w:r>
    </w:p>
    <w:p w14:paraId="00788C64" w14:textId="77777777" w:rsidR="00EB6435" w:rsidRPr="00EB6435" w:rsidRDefault="00EB6435" w:rsidP="00EB6435">
      <w:pPr>
        <w:pStyle w:val="aa"/>
        <w:widowControl/>
        <w:numPr>
          <w:ilvl w:val="0"/>
          <w:numId w:val="42"/>
        </w:numPr>
        <w:snapToGrid w:val="0"/>
        <w:ind w:left="357" w:firstLineChars="0" w:hanging="357"/>
        <w:rPr>
          <w:sz w:val="20"/>
        </w:rPr>
      </w:pPr>
      <w:r w:rsidRPr="00EB6435">
        <w:rPr>
          <w:sz w:val="20"/>
        </w:rPr>
        <w:t>Type 5: Inter-band CA Rx harmonic mixing MSD,</w:t>
      </w:r>
    </w:p>
    <w:p w14:paraId="2BAE91BA" w14:textId="77777777" w:rsidR="00EB6435" w:rsidRPr="00EB6435" w:rsidRDefault="00EB6435" w:rsidP="00EB6435">
      <w:pPr>
        <w:pStyle w:val="aa"/>
        <w:widowControl/>
        <w:numPr>
          <w:ilvl w:val="0"/>
          <w:numId w:val="42"/>
        </w:numPr>
        <w:snapToGrid w:val="0"/>
        <w:ind w:left="357" w:firstLineChars="0" w:hanging="357"/>
        <w:rPr>
          <w:sz w:val="20"/>
        </w:rPr>
      </w:pPr>
      <w:r w:rsidRPr="00EB6435">
        <w:rPr>
          <w:sz w:val="20"/>
        </w:rPr>
        <w:t>Type 6: Inter-band CA MSD due to dual-UL IMD interference, including triple beat,</w:t>
      </w:r>
    </w:p>
    <w:p w14:paraId="6319454A" w14:textId="77777777" w:rsidR="00EB6435" w:rsidRPr="00EB6435" w:rsidRDefault="00EB6435" w:rsidP="00EB6435">
      <w:pPr>
        <w:pStyle w:val="aa"/>
        <w:widowControl/>
        <w:numPr>
          <w:ilvl w:val="0"/>
          <w:numId w:val="42"/>
        </w:numPr>
        <w:snapToGrid w:val="0"/>
        <w:ind w:left="357" w:firstLineChars="0" w:hanging="357"/>
        <w:rPr>
          <w:sz w:val="20"/>
        </w:rPr>
      </w:pPr>
      <w:r w:rsidRPr="00EB6435">
        <w:rPr>
          <w:sz w:val="20"/>
        </w:rPr>
        <w:t>Type 7: Inter-band CA MSD due to cross-band isolation interference.</w:t>
      </w:r>
    </w:p>
    <w:p w14:paraId="3DAA2B9C" w14:textId="77777777" w:rsidR="00EB6435" w:rsidRPr="00EB6435" w:rsidRDefault="00EB6435" w:rsidP="00EB6435">
      <w:pPr>
        <w:rPr>
          <w:lang w:eastAsia="en-US"/>
        </w:rPr>
      </w:pPr>
    </w:p>
    <w:p w14:paraId="686847BA" w14:textId="6F417160" w:rsidR="00BD3AEF" w:rsidRPr="00BD3AEF" w:rsidRDefault="00E14A82" w:rsidP="00BD5C0D">
      <w:pPr>
        <w:pStyle w:val="af3"/>
        <w:snapToGrid w:val="0"/>
      </w:pPr>
      <w:r>
        <w:rPr>
          <w:b w:val="0"/>
        </w:rPr>
        <w:t>In [</w:t>
      </w:r>
      <w:r w:rsidR="00553238">
        <w:rPr>
          <w:b w:val="0"/>
        </w:rPr>
        <w:t>1</w:t>
      </w:r>
      <w:r>
        <w:rPr>
          <w:b w:val="0"/>
        </w:rPr>
        <w:t>]</w:t>
      </w:r>
      <w:r w:rsidR="00A54202">
        <w:rPr>
          <w:b w:val="0"/>
        </w:rPr>
        <w:t xml:space="preserve">, the IMD product of triple beat is explained. The condition is </w:t>
      </w:r>
      <w:r w:rsidR="00BD3AEF">
        <w:rPr>
          <w:b w:val="0"/>
        </w:rPr>
        <w:t>rather small</w:t>
      </w:r>
      <w:r w:rsidR="00A54202">
        <w:rPr>
          <w:b w:val="0"/>
        </w:rPr>
        <w:t xml:space="preserve"> RB allocation in each of the intra-band carriers</w:t>
      </w:r>
      <w:r w:rsidR="00BD3AEF">
        <w:rPr>
          <w:b w:val="0"/>
        </w:rPr>
        <w:t xml:space="preserve">. In TS 38.101-1, the triple beat is specified </w:t>
      </w:r>
      <w:r w:rsidR="00A36233">
        <w:rPr>
          <w:b w:val="0"/>
        </w:rPr>
        <w:t>by IMD4, IMD5, IMD6, IMD7</w:t>
      </w:r>
      <w:r w:rsidR="00EB6435">
        <w:rPr>
          <w:b w:val="0"/>
        </w:rPr>
        <w:t xml:space="preserve"> and IMD9</w:t>
      </w:r>
      <w:r w:rsidR="00A36233">
        <w:rPr>
          <w:b w:val="0"/>
        </w:rPr>
        <w:t xml:space="preserve"> </w:t>
      </w:r>
      <w:r w:rsidR="00BD3AEF">
        <w:rPr>
          <w:b w:val="0"/>
        </w:rPr>
        <w:t>with</w:t>
      </w:r>
      <w:r w:rsidR="00A36233">
        <w:rPr>
          <w:b w:val="0"/>
        </w:rPr>
        <w:t xml:space="preserve"> the UL configuration of only one RB in </w:t>
      </w:r>
      <w:r w:rsidR="00A36233" w:rsidRPr="00A36233">
        <w:rPr>
          <w:b w:val="0"/>
        </w:rPr>
        <w:t>each of the intra-band carriers</w:t>
      </w:r>
      <w:r w:rsidR="00A36233">
        <w:rPr>
          <w:b w:val="0"/>
        </w:rPr>
        <w:t>.</w:t>
      </w:r>
      <w:r w:rsidR="00BD3AEF">
        <w:rPr>
          <w:b w:val="0"/>
        </w:rPr>
        <w:t xml:space="preserve"> </w:t>
      </w:r>
    </w:p>
    <w:p w14:paraId="13248D82" w14:textId="77777777" w:rsidR="00E14A82" w:rsidRDefault="00E14A82" w:rsidP="00E14A82">
      <w:pPr>
        <w:keepNext/>
      </w:pPr>
      <w:r w:rsidRPr="007C264A">
        <w:rPr>
          <w:noProof/>
        </w:rPr>
        <w:drawing>
          <wp:inline distT="0" distB="0" distL="0" distR="0" wp14:anchorId="641E83DD" wp14:editId="01B59D24">
            <wp:extent cx="5814060" cy="882714"/>
            <wp:effectExtent l="19050" t="19050" r="15240" b="12700"/>
            <wp:docPr id="1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4701" cy="882811"/>
                    </a:xfrm>
                    <a:prstGeom prst="rect">
                      <a:avLst/>
                    </a:prstGeom>
                    <a:noFill/>
                    <a:ln>
                      <a:solidFill>
                        <a:schemeClr val="accent1"/>
                      </a:solidFill>
                    </a:ln>
                  </pic:spPr>
                </pic:pic>
              </a:graphicData>
            </a:graphic>
          </wp:inline>
        </w:drawing>
      </w:r>
    </w:p>
    <w:p w14:paraId="4657F58A" w14:textId="79ECDD01" w:rsidR="00E14A82" w:rsidRDefault="00E14A82" w:rsidP="00E14A82">
      <w:pPr>
        <w:pStyle w:val="af3"/>
        <w:snapToGrid w:val="0"/>
        <w:spacing w:before="0"/>
        <w:jc w:val="center"/>
        <w:rPr>
          <w:sz w:val="18"/>
        </w:rPr>
      </w:pPr>
      <w:r w:rsidRPr="00E14A82">
        <w:rPr>
          <w:sz w:val="18"/>
        </w:rPr>
        <w:t xml:space="preserve">Figure </w:t>
      </w:r>
      <w:r w:rsidRPr="00E14A82">
        <w:rPr>
          <w:sz w:val="18"/>
        </w:rPr>
        <w:fldChar w:fldCharType="begin"/>
      </w:r>
      <w:r w:rsidRPr="00E14A82">
        <w:rPr>
          <w:sz w:val="18"/>
        </w:rPr>
        <w:instrText xml:space="preserve"> SEQ Figure \* ARABIC </w:instrText>
      </w:r>
      <w:r w:rsidRPr="00E14A82">
        <w:rPr>
          <w:sz w:val="18"/>
        </w:rPr>
        <w:fldChar w:fldCharType="separate"/>
      </w:r>
      <w:r w:rsidRPr="00E14A82">
        <w:rPr>
          <w:noProof/>
          <w:sz w:val="18"/>
        </w:rPr>
        <w:t>1</w:t>
      </w:r>
      <w:r w:rsidRPr="00E14A82">
        <w:rPr>
          <w:sz w:val="18"/>
        </w:rPr>
        <w:fldChar w:fldCharType="end"/>
      </w:r>
      <w:r w:rsidRPr="00E14A82">
        <w:rPr>
          <w:sz w:val="18"/>
        </w:rPr>
        <w:t xml:space="preserve"> </w:t>
      </w:r>
      <w:r>
        <w:rPr>
          <w:sz w:val="18"/>
        </w:rPr>
        <w:t>Triple beats illustration in [1]</w:t>
      </w:r>
    </w:p>
    <w:p w14:paraId="52BCCA79" w14:textId="161321ED" w:rsidR="00BD5C0D" w:rsidRDefault="00BD5C0D" w:rsidP="00BD5C0D">
      <w:pPr>
        <w:pStyle w:val="af3"/>
        <w:snapToGrid w:val="0"/>
        <w:rPr>
          <w:i/>
        </w:rPr>
      </w:pPr>
      <w:bookmarkStart w:id="1" w:name="_Ref166490133"/>
      <w:r w:rsidRPr="00BD5C0D">
        <w:rPr>
          <w:i/>
        </w:rPr>
        <w:t xml:space="preserve">Observation </w:t>
      </w:r>
      <w:r w:rsidRPr="00BD5C0D">
        <w:rPr>
          <w:i/>
        </w:rPr>
        <w:fldChar w:fldCharType="begin"/>
      </w:r>
      <w:r w:rsidRPr="00BD5C0D">
        <w:rPr>
          <w:i/>
        </w:rPr>
        <w:instrText xml:space="preserve"> SEQ Observation \* ARABIC </w:instrText>
      </w:r>
      <w:r w:rsidRPr="00BD5C0D">
        <w:rPr>
          <w:i/>
        </w:rPr>
        <w:fldChar w:fldCharType="separate"/>
      </w:r>
      <w:r w:rsidR="00397320">
        <w:rPr>
          <w:i/>
          <w:noProof/>
        </w:rPr>
        <w:t>1</w:t>
      </w:r>
      <w:r w:rsidRPr="00BD5C0D">
        <w:rPr>
          <w:i/>
        </w:rPr>
        <w:fldChar w:fldCharType="end"/>
      </w:r>
      <w:r w:rsidRPr="00BD5C0D">
        <w:rPr>
          <w:i/>
        </w:rPr>
        <w:t>: In TS 38.101-1, the triple beat is specified with the UL configuration of only one RB in each of the intra-band carriers</w:t>
      </w:r>
      <w:r>
        <w:rPr>
          <w:i/>
        </w:rPr>
        <w:t>.</w:t>
      </w:r>
      <w:bookmarkEnd w:id="1"/>
    </w:p>
    <w:p w14:paraId="00EECC73" w14:textId="0C97A1A3" w:rsidR="00387D7A" w:rsidRPr="00387D7A" w:rsidRDefault="00387D7A" w:rsidP="00387D7A">
      <w:pPr>
        <w:snapToGrid w:val="0"/>
        <w:rPr>
          <w:sz w:val="20"/>
          <w:lang w:val="en-GB" w:eastAsia="en-US"/>
        </w:rPr>
      </w:pPr>
      <w:r w:rsidRPr="00387D7A">
        <w:rPr>
          <w:sz w:val="20"/>
          <w:lang w:val="en-GB" w:eastAsia="en-US"/>
        </w:rPr>
        <w:t>In [2], Apple also discussed the issue of triple beat with the observation that it does not seem to be very practical to schedule small RB allocations non-contiguously between the two contiguous UL carriers</w:t>
      </w:r>
      <w:r>
        <w:rPr>
          <w:sz w:val="20"/>
          <w:lang w:val="en-GB" w:eastAsia="en-US"/>
        </w:rPr>
        <w:t>,</w:t>
      </w:r>
      <w:r w:rsidRPr="00387D7A">
        <w:rPr>
          <w:sz w:val="20"/>
          <w:lang w:val="en-GB" w:eastAsia="en-US"/>
        </w:rPr>
        <w:t xml:space="preserve"> and </w:t>
      </w:r>
      <w:r>
        <w:rPr>
          <w:sz w:val="20"/>
          <w:lang w:val="en-GB" w:eastAsia="en-US"/>
        </w:rPr>
        <w:t>n</w:t>
      </w:r>
      <w:r w:rsidRPr="00387D7A">
        <w:rPr>
          <w:sz w:val="20"/>
          <w:lang w:val="en-GB" w:eastAsia="en-US"/>
        </w:rPr>
        <w:t>on-contiguous UL allocations may be subject to higher MPR/A-MPR and may result in relatively high MSD</w:t>
      </w:r>
      <w:r>
        <w:rPr>
          <w:sz w:val="20"/>
          <w:lang w:val="en-GB" w:eastAsia="en-US"/>
        </w:rPr>
        <w:t>.</w:t>
      </w:r>
    </w:p>
    <w:p w14:paraId="748C71C4" w14:textId="703043E7" w:rsidR="00BD5C0D" w:rsidRDefault="00387D7A" w:rsidP="00BD5C0D">
      <w:pPr>
        <w:pStyle w:val="af3"/>
        <w:snapToGrid w:val="0"/>
        <w:rPr>
          <w:b w:val="0"/>
        </w:rPr>
      </w:pPr>
      <w:r>
        <w:rPr>
          <w:b w:val="0"/>
        </w:rPr>
        <w:t xml:space="preserve">We share the similar view with Apple. </w:t>
      </w:r>
      <w:r w:rsidR="00BD5C0D">
        <w:rPr>
          <w:b w:val="0"/>
        </w:rPr>
        <w:t xml:space="preserve">The intra-band contiguous/non-contiguous CA is to improve the UL performance by utilizing the </w:t>
      </w:r>
      <w:r w:rsidR="00BD5C0D" w:rsidRPr="00BD5C0D">
        <w:rPr>
          <w:b w:val="0"/>
        </w:rPr>
        <w:t>fragment of spectrum</w:t>
      </w:r>
      <w:r w:rsidR="00BD5C0D">
        <w:rPr>
          <w:b w:val="0"/>
        </w:rPr>
        <w:t xml:space="preserve">. It is more likely from the network side to schedule more uplink resources. In theory, only one RB in each of the intra-band carriers is a possible scheduling case. However, as network vendor, we don't see such scheduling strategy in our product. </w:t>
      </w:r>
    </w:p>
    <w:p w14:paraId="4202BD67" w14:textId="45A58B0F" w:rsidR="00BD5C0D" w:rsidRPr="00397320" w:rsidRDefault="00BD5C0D" w:rsidP="00BD5C0D">
      <w:pPr>
        <w:pStyle w:val="af3"/>
        <w:rPr>
          <w:i/>
        </w:rPr>
      </w:pPr>
      <w:bookmarkStart w:id="2" w:name="_Ref166490138"/>
      <w:r w:rsidRPr="00397320">
        <w:rPr>
          <w:i/>
        </w:rPr>
        <w:t xml:space="preserve">Observation </w:t>
      </w:r>
      <w:r w:rsidRPr="00397320">
        <w:rPr>
          <w:i/>
        </w:rPr>
        <w:fldChar w:fldCharType="begin"/>
      </w:r>
      <w:r w:rsidRPr="00397320">
        <w:rPr>
          <w:i/>
        </w:rPr>
        <w:instrText xml:space="preserve"> SEQ Observation \* ARABIC </w:instrText>
      </w:r>
      <w:r w:rsidRPr="00397320">
        <w:rPr>
          <w:i/>
        </w:rPr>
        <w:fldChar w:fldCharType="separate"/>
      </w:r>
      <w:r w:rsidR="00397320">
        <w:rPr>
          <w:i/>
          <w:noProof/>
        </w:rPr>
        <w:t>2</w:t>
      </w:r>
      <w:r w:rsidRPr="00397320">
        <w:rPr>
          <w:i/>
        </w:rPr>
        <w:fldChar w:fldCharType="end"/>
      </w:r>
      <w:r w:rsidRPr="00397320">
        <w:rPr>
          <w:i/>
        </w:rPr>
        <w:t xml:space="preserve">: As network vendor, </w:t>
      </w:r>
      <w:r w:rsidR="00397320" w:rsidRPr="00397320">
        <w:rPr>
          <w:i/>
        </w:rPr>
        <w:t>we don't see the scheduling strategy that leads to triple beat, is typical.</w:t>
      </w:r>
      <w:bookmarkEnd w:id="2"/>
    </w:p>
    <w:p w14:paraId="6252A9E7" w14:textId="1BA71990" w:rsidR="00BD5C0D" w:rsidRDefault="00BD5C0D" w:rsidP="00BD5C0D">
      <w:pPr>
        <w:pStyle w:val="af3"/>
        <w:snapToGrid w:val="0"/>
        <w:rPr>
          <w:b w:val="0"/>
        </w:rPr>
      </w:pPr>
      <w:r>
        <w:rPr>
          <w:b w:val="0"/>
        </w:rPr>
        <w:t>We also would like to know the observations from other network vendors, whether it is a typical RB allocation that leads to triple beat. Further justify the necessity of specifying triple beat may be required based on the commercial value.</w:t>
      </w:r>
    </w:p>
    <w:p w14:paraId="436EEE93" w14:textId="77659102" w:rsidR="00C6772A" w:rsidRPr="00C6772A" w:rsidRDefault="00C6772A" w:rsidP="006529F2">
      <w:pPr>
        <w:pStyle w:val="af3"/>
        <w:snapToGrid w:val="0"/>
        <w:rPr>
          <w:i/>
          <w:lang w:eastAsia="en-GB"/>
        </w:rPr>
      </w:pPr>
      <w:bookmarkStart w:id="3" w:name="_Ref166490142"/>
      <w:r w:rsidRPr="00C6772A">
        <w:rPr>
          <w:i/>
        </w:rPr>
        <w:t xml:space="preserve">Proposal </w:t>
      </w:r>
      <w:r w:rsidRPr="00C6772A">
        <w:rPr>
          <w:i/>
        </w:rPr>
        <w:fldChar w:fldCharType="begin"/>
      </w:r>
      <w:r w:rsidRPr="00C6772A">
        <w:rPr>
          <w:i/>
        </w:rPr>
        <w:instrText xml:space="preserve"> SEQ Proposal \* ARABIC </w:instrText>
      </w:r>
      <w:r w:rsidRPr="00C6772A">
        <w:rPr>
          <w:i/>
        </w:rPr>
        <w:fldChar w:fldCharType="separate"/>
      </w:r>
      <w:r w:rsidR="00397320">
        <w:rPr>
          <w:i/>
          <w:noProof/>
        </w:rPr>
        <w:t>1</w:t>
      </w:r>
      <w:r w:rsidRPr="00C6772A">
        <w:rPr>
          <w:i/>
        </w:rPr>
        <w:fldChar w:fldCharType="end"/>
      </w:r>
      <w:r w:rsidRPr="00C6772A">
        <w:rPr>
          <w:i/>
        </w:rPr>
        <w:t>:</w:t>
      </w:r>
      <w:r>
        <w:rPr>
          <w:i/>
        </w:rPr>
        <w:t xml:space="preserve"> </w:t>
      </w:r>
      <w:r w:rsidR="00397320" w:rsidRPr="00397320">
        <w:rPr>
          <w:i/>
        </w:rPr>
        <w:t xml:space="preserve">Further justify the necessity of specifying triple beat </w:t>
      </w:r>
      <w:r w:rsidR="00D22E76">
        <w:rPr>
          <w:i/>
        </w:rPr>
        <w:t>is</w:t>
      </w:r>
      <w:r w:rsidR="00397320" w:rsidRPr="00397320">
        <w:rPr>
          <w:i/>
        </w:rPr>
        <w:t xml:space="preserve"> required based on the commercial value</w:t>
      </w:r>
      <w:r>
        <w:rPr>
          <w:i/>
        </w:rPr>
        <w:t>.</w:t>
      </w:r>
      <w:bookmarkEnd w:id="0"/>
      <w:bookmarkEnd w:id="3"/>
    </w:p>
    <w:p w14:paraId="271EB806" w14:textId="3AE53CA1" w:rsidR="000C74C9" w:rsidRPr="000C74C9" w:rsidRDefault="000C74C9" w:rsidP="002E7F47">
      <w:pPr>
        <w:keepNext/>
        <w:keepLines/>
        <w:widowControl/>
        <w:pBdr>
          <w:top w:val="single" w:sz="12" w:space="1" w:color="auto"/>
        </w:pBdr>
        <w:tabs>
          <w:tab w:val="left" w:pos="567"/>
        </w:tabs>
        <w:adjustRightInd w:val="0"/>
        <w:snapToGri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lastRenderedPageBreak/>
        <w:t>3. Conclusions</w:t>
      </w:r>
    </w:p>
    <w:p w14:paraId="1174CBC4" w14:textId="77777777" w:rsidR="00D22E76" w:rsidRDefault="00C33ADE" w:rsidP="002E7F47">
      <w:pPr>
        <w:snapToGrid w:val="0"/>
        <w:spacing w:after="60"/>
        <w:rPr>
          <w:sz w:val="20"/>
          <w:szCs w:val="20"/>
        </w:rPr>
      </w:pPr>
      <w:r w:rsidRPr="00CE621F">
        <w:rPr>
          <w:kern w:val="0"/>
          <w:sz w:val="20"/>
          <w:szCs w:val="20"/>
          <w:lang w:val="en-GB" w:eastAsia="ja-JP"/>
        </w:rPr>
        <w:t xml:space="preserve">This contribution presents </w:t>
      </w:r>
      <w:r w:rsidR="00FA723F" w:rsidRPr="00CE621F">
        <w:rPr>
          <w:sz w:val="20"/>
          <w:szCs w:val="20"/>
        </w:rPr>
        <w:t xml:space="preserve">the </w:t>
      </w:r>
      <w:r w:rsidR="000C74C9" w:rsidRPr="00CE621F">
        <w:rPr>
          <w:sz w:val="20"/>
          <w:szCs w:val="20"/>
        </w:rPr>
        <w:t xml:space="preserve">following </w:t>
      </w:r>
      <w:r w:rsidR="00CA65E0">
        <w:rPr>
          <w:sz w:val="20"/>
          <w:szCs w:val="20"/>
        </w:rPr>
        <w:t xml:space="preserve">observations and </w:t>
      </w:r>
      <w:r w:rsidR="00D70534">
        <w:rPr>
          <w:sz w:val="20"/>
          <w:szCs w:val="20"/>
        </w:rPr>
        <w:t>proposal</w:t>
      </w:r>
      <w:r w:rsidR="000C74C9" w:rsidRPr="00CE621F">
        <w:rPr>
          <w:sz w:val="20"/>
          <w:szCs w:val="20"/>
        </w:rPr>
        <w:t>:</w:t>
      </w:r>
    </w:p>
    <w:p w14:paraId="1AA83DA7" w14:textId="1D49129B" w:rsidR="00D22E76" w:rsidRPr="00D22E76" w:rsidRDefault="00D22E76" w:rsidP="002E7F47">
      <w:pPr>
        <w:snapToGrid w:val="0"/>
        <w:spacing w:after="60"/>
        <w:rPr>
          <w:b/>
          <w:sz w:val="20"/>
          <w:szCs w:val="20"/>
        </w:rPr>
      </w:pPr>
      <w:r w:rsidRPr="00D22E76">
        <w:rPr>
          <w:b/>
          <w:sz w:val="20"/>
          <w:szCs w:val="20"/>
        </w:rPr>
        <w:fldChar w:fldCharType="begin"/>
      </w:r>
      <w:r w:rsidRPr="00D22E76">
        <w:rPr>
          <w:b/>
          <w:sz w:val="20"/>
          <w:szCs w:val="20"/>
        </w:rPr>
        <w:instrText xml:space="preserve"> REF _Ref166490133 \h </w:instrText>
      </w:r>
      <w:r w:rsidRPr="00D22E76">
        <w:rPr>
          <w:b/>
          <w:sz w:val="20"/>
          <w:szCs w:val="20"/>
        </w:rPr>
      </w:r>
      <w:r>
        <w:rPr>
          <w:b/>
          <w:sz w:val="20"/>
          <w:szCs w:val="20"/>
        </w:rPr>
        <w:instrText xml:space="preserve"> \* MERGEFORMAT </w:instrText>
      </w:r>
      <w:r w:rsidRPr="00D22E76">
        <w:rPr>
          <w:b/>
          <w:sz w:val="20"/>
          <w:szCs w:val="20"/>
        </w:rPr>
        <w:fldChar w:fldCharType="separate"/>
      </w:r>
      <w:r w:rsidRPr="00D22E76">
        <w:rPr>
          <w:b/>
          <w:i/>
        </w:rPr>
        <w:t xml:space="preserve">Observation </w:t>
      </w:r>
      <w:r w:rsidRPr="00D22E76">
        <w:rPr>
          <w:b/>
          <w:i/>
          <w:noProof/>
        </w:rPr>
        <w:t>1</w:t>
      </w:r>
      <w:r w:rsidRPr="00D22E76">
        <w:rPr>
          <w:b/>
          <w:i/>
        </w:rPr>
        <w:t>: In TS 38.101-1, the triple beat is specified with the UL configuration of only one RB in each of the intra-band carriers.</w:t>
      </w:r>
      <w:r w:rsidRPr="00D22E76">
        <w:rPr>
          <w:b/>
          <w:sz w:val="20"/>
          <w:szCs w:val="20"/>
        </w:rPr>
        <w:fldChar w:fldCharType="end"/>
      </w:r>
    </w:p>
    <w:p w14:paraId="3BE7C18C" w14:textId="175B942F" w:rsidR="00D22E76" w:rsidRPr="00D22E76" w:rsidRDefault="00D22E76" w:rsidP="002E7F47">
      <w:pPr>
        <w:snapToGrid w:val="0"/>
        <w:spacing w:after="60"/>
        <w:rPr>
          <w:b/>
          <w:sz w:val="20"/>
          <w:szCs w:val="20"/>
        </w:rPr>
      </w:pPr>
      <w:r w:rsidRPr="00D22E76">
        <w:rPr>
          <w:b/>
          <w:sz w:val="20"/>
          <w:szCs w:val="20"/>
        </w:rPr>
        <w:fldChar w:fldCharType="begin"/>
      </w:r>
      <w:r w:rsidRPr="00D22E76">
        <w:rPr>
          <w:b/>
          <w:sz w:val="20"/>
          <w:szCs w:val="20"/>
        </w:rPr>
        <w:instrText xml:space="preserve"> REF _Ref166490138 \h </w:instrText>
      </w:r>
      <w:r w:rsidRPr="00D22E76">
        <w:rPr>
          <w:b/>
          <w:sz w:val="20"/>
          <w:szCs w:val="20"/>
        </w:rPr>
      </w:r>
      <w:r>
        <w:rPr>
          <w:b/>
          <w:sz w:val="20"/>
          <w:szCs w:val="20"/>
        </w:rPr>
        <w:instrText xml:space="preserve"> \* MERGEFORMAT </w:instrText>
      </w:r>
      <w:r w:rsidRPr="00D22E76">
        <w:rPr>
          <w:b/>
          <w:sz w:val="20"/>
          <w:szCs w:val="20"/>
        </w:rPr>
        <w:fldChar w:fldCharType="separate"/>
      </w:r>
      <w:r w:rsidRPr="00D22E76">
        <w:rPr>
          <w:b/>
          <w:i/>
        </w:rPr>
        <w:t xml:space="preserve">Observation </w:t>
      </w:r>
      <w:r w:rsidRPr="00D22E76">
        <w:rPr>
          <w:b/>
          <w:i/>
          <w:noProof/>
        </w:rPr>
        <w:t>2</w:t>
      </w:r>
      <w:r w:rsidRPr="00D22E76">
        <w:rPr>
          <w:b/>
          <w:i/>
        </w:rPr>
        <w:t xml:space="preserve">: As network vendor, we don't see the scheduling strategy that leads to triple beat, is </w:t>
      </w:r>
      <w:proofErr w:type="spellStart"/>
      <w:r w:rsidRPr="00D22E76">
        <w:rPr>
          <w:b/>
          <w:i/>
        </w:rPr>
        <w:t>typical.</w:t>
      </w:r>
      <w:r w:rsidRPr="00D22E76">
        <w:rPr>
          <w:b/>
          <w:sz w:val="20"/>
          <w:szCs w:val="20"/>
        </w:rPr>
        <w:fldChar w:fldCharType="end"/>
      </w:r>
      <w:proofErr w:type="spellEnd"/>
    </w:p>
    <w:p w14:paraId="60868DFA" w14:textId="2F509AAE" w:rsidR="000C74C9" w:rsidRPr="00D22E76" w:rsidRDefault="00D22E76" w:rsidP="002E7F47">
      <w:pPr>
        <w:snapToGrid w:val="0"/>
        <w:spacing w:after="60"/>
        <w:rPr>
          <w:b/>
          <w:sz w:val="20"/>
          <w:szCs w:val="20"/>
        </w:rPr>
      </w:pPr>
      <w:r w:rsidRPr="00D22E76">
        <w:rPr>
          <w:b/>
          <w:sz w:val="20"/>
          <w:szCs w:val="20"/>
        </w:rPr>
        <w:fldChar w:fldCharType="begin"/>
      </w:r>
      <w:r w:rsidRPr="00D22E76">
        <w:rPr>
          <w:b/>
          <w:sz w:val="20"/>
          <w:szCs w:val="20"/>
        </w:rPr>
        <w:instrText xml:space="preserve"> REF _Ref166490142 \h </w:instrText>
      </w:r>
      <w:r w:rsidRPr="00D22E76">
        <w:rPr>
          <w:b/>
          <w:sz w:val="20"/>
          <w:szCs w:val="20"/>
        </w:rPr>
      </w:r>
      <w:r>
        <w:rPr>
          <w:b/>
          <w:sz w:val="20"/>
          <w:szCs w:val="20"/>
        </w:rPr>
        <w:instrText xml:space="preserve"> \* MERGEFORMAT </w:instrText>
      </w:r>
      <w:r w:rsidRPr="00D22E76">
        <w:rPr>
          <w:b/>
          <w:sz w:val="20"/>
          <w:szCs w:val="20"/>
        </w:rPr>
        <w:fldChar w:fldCharType="separate"/>
      </w:r>
      <w:r w:rsidRPr="00D22E76">
        <w:rPr>
          <w:b/>
          <w:i/>
        </w:rPr>
        <w:t xml:space="preserve">Proposal </w:t>
      </w:r>
      <w:r w:rsidRPr="00D22E76">
        <w:rPr>
          <w:b/>
          <w:i/>
          <w:noProof/>
        </w:rPr>
        <w:t>1</w:t>
      </w:r>
      <w:r w:rsidRPr="00D22E76">
        <w:rPr>
          <w:b/>
          <w:i/>
        </w:rPr>
        <w:t>: Further justify the necessity of sp</w:t>
      </w:r>
      <w:bookmarkStart w:id="4" w:name="_GoBack"/>
      <w:bookmarkEnd w:id="4"/>
      <w:r w:rsidRPr="00D22E76">
        <w:rPr>
          <w:b/>
          <w:i/>
        </w:rPr>
        <w:t>ecifying triple beat is required based on the commercial value.</w:t>
      </w:r>
      <w:r w:rsidRPr="00D22E76">
        <w:rPr>
          <w:b/>
          <w:sz w:val="20"/>
          <w:szCs w:val="20"/>
        </w:rPr>
        <w:fldChar w:fldCharType="end"/>
      </w:r>
    </w:p>
    <w:p w14:paraId="72BC74D5" w14:textId="77777777" w:rsidR="00992E53" w:rsidRDefault="00992E53" w:rsidP="002E7F47">
      <w:pPr>
        <w:snapToGrid w:val="0"/>
        <w:spacing w:after="60"/>
        <w:rPr>
          <w:sz w:val="20"/>
          <w:szCs w:val="20"/>
        </w:rPr>
      </w:pPr>
    </w:p>
    <w:p w14:paraId="65A4A536" w14:textId="77777777" w:rsidR="00DC6310"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3409CBD4" w14:textId="6D956A30" w:rsidR="004141B9" w:rsidRDefault="00F64899" w:rsidP="0056025E">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[1] </w:t>
      </w:r>
      <w:r w:rsidR="0056025E">
        <w:rPr>
          <w:sz w:val="20"/>
          <w:szCs w:val="20"/>
        </w:rPr>
        <w:t xml:space="preserve">TR 38.862 </w:t>
      </w:r>
      <w:r w:rsidR="0056025E" w:rsidRPr="0056025E">
        <w:rPr>
          <w:sz w:val="20"/>
          <w:szCs w:val="20"/>
        </w:rPr>
        <w:t>Study on band combination handling in RAN4</w:t>
      </w:r>
      <w:r w:rsidR="0056025E">
        <w:rPr>
          <w:sz w:val="20"/>
          <w:szCs w:val="20"/>
        </w:rPr>
        <w:t>.</w:t>
      </w:r>
    </w:p>
    <w:p w14:paraId="1309277E" w14:textId="12DF060F" w:rsidR="00E57BFB" w:rsidRDefault="00E57BFB" w:rsidP="0056025E">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[2] R4-2404180, </w:t>
      </w:r>
      <w:r w:rsidRPr="00E57BFB">
        <w:rPr>
          <w:sz w:val="20"/>
          <w:szCs w:val="20"/>
        </w:rPr>
        <w:t>Reconsideration on MSD requirements with intra-band contiguous UL CA</w:t>
      </w:r>
      <w:r>
        <w:rPr>
          <w:sz w:val="20"/>
          <w:szCs w:val="20"/>
        </w:rPr>
        <w:t>, Apple, RAN4#110bis</w:t>
      </w:r>
    </w:p>
    <w:p w14:paraId="528262FC" w14:textId="6FE44A85" w:rsidR="00553238" w:rsidRDefault="00553238" w:rsidP="0056025E">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[3] </w:t>
      </w:r>
      <w:r w:rsidR="001F4864" w:rsidRPr="001F4864">
        <w:rPr>
          <w:sz w:val="20"/>
          <w:szCs w:val="20"/>
        </w:rPr>
        <w:t>R4-2406574</w:t>
      </w:r>
      <w:r w:rsidR="001F4864">
        <w:rPr>
          <w:sz w:val="20"/>
          <w:szCs w:val="20"/>
        </w:rPr>
        <w:t xml:space="preserve">, </w:t>
      </w:r>
      <w:r w:rsidR="001F4864" w:rsidRPr="001F4864">
        <w:rPr>
          <w:sz w:val="20"/>
          <w:szCs w:val="20"/>
        </w:rPr>
        <w:t>WF on PC2 FDD MSD Guidelines</w:t>
      </w:r>
      <w:r w:rsidR="001F4864">
        <w:rPr>
          <w:sz w:val="20"/>
          <w:szCs w:val="20"/>
        </w:rPr>
        <w:t xml:space="preserve">, </w:t>
      </w:r>
      <w:r w:rsidR="001F4864" w:rsidRPr="001F4864">
        <w:rPr>
          <w:sz w:val="20"/>
          <w:szCs w:val="20"/>
        </w:rPr>
        <w:t>Skyworks Solutions Inc., Qualcomm, Nokia</w:t>
      </w:r>
      <w:r w:rsidR="001F4864">
        <w:rPr>
          <w:sz w:val="20"/>
          <w:szCs w:val="20"/>
        </w:rPr>
        <w:t>, RAN4#110bis</w:t>
      </w:r>
    </w:p>
    <w:p w14:paraId="44A57122" w14:textId="77777777" w:rsidR="00394FED" w:rsidRPr="00980688" w:rsidRDefault="00394FED" w:rsidP="002E7F47">
      <w:pPr>
        <w:keepNext/>
        <w:keepLines/>
        <w:widowControl/>
        <w:pBdr>
          <w:top w:val="single" w:sz="12" w:space="1" w:color="auto"/>
        </w:pBdr>
        <w:tabs>
          <w:tab w:val="left" w:pos="567"/>
        </w:tabs>
        <w:adjustRightInd w:val="0"/>
        <w:snapToGrid w:val="0"/>
        <w:ind w:left="510" w:hanging="510"/>
        <w:rPr>
          <w:sz w:val="20"/>
          <w:szCs w:val="20"/>
        </w:rPr>
      </w:pPr>
    </w:p>
    <w:p w14:paraId="459DFE84" w14:textId="74B81AF2" w:rsidR="00EB4FB4"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 </w:t>
      </w:r>
      <w:r w:rsidR="00EB4FB4" w:rsidRPr="00EB4FB4">
        <w:rPr>
          <w:sz w:val="20"/>
          <w:szCs w:val="20"/>
        </w:rPr>
        <w:t xml:space="preserve"> </w:t>
      </w:r>
      <w:r w:rsidR="00EB4FB4" w:rsidRPr="00EB4FB4">
        <w:rPr>
          <w:sz w:val="20"/>
          <w:szCs w:val="20"/>
        </w:rPr>
        <w:cr/>
      </w:r>
    </w:p>
    <w:p w14:paraId="66DDC202" w14:textId="771F9D2B" w:rsidR="00DD31EB" w:rsidRDefault="00DD31EB" w:rsidP="002E7F47">
      <w:pPr>
        <w:keepNext/>
        <w:keepLines/>
        <w:widowControl/>
        <w:pBdr>
          <w:top w:val="single" w:sz="12" w:space="1" w:color="auto"/>
        </w:pBdr>
        <w:tabs>
          <w:tab w:val="left" w:pos="567"/>
        </w:tabs>
        <w:adjustRightInd w:val="0"/>
        <w:snapToGrid w:val="0"/>
        <w:ind w:left="510" w:hanging="510"/>
        <w:rPr>
          <w:sz w:val="20"/>
          <w:szCs w:val="20"/>
        </w:rPr>
      </w:pPr>
    </w:p>
    <w:sectPr w:rsidR="00DD31EB" w:rsidSect="00C6772A">
      <w:headerReference w:type="default" r:id="rId9"/>
      <w:pgSz w:w="11906" w:h="16838"/>
      <w:pgMar w:top="1134" w:right="1134" w:bottom="1134" w:left="1134"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636A" w16cid:durableId="287D56E0"/>
  <w16cid:commentId w16cid:paraId="58AAA377" w16cid:durableId="287D5203"/>
  <w16cid:commentId w16cid:paraId="49DFD5BA" w16cid:durableId="287D4D22"/>
  <w16cid:commentId w16cid:paraId="19B586E2" w16cid:durableId="287D4D23"/>
  <w16cid:commentId w16cid:paraId="6CABE500" w16cid:durableId="287D4D24"/>
  <w16cid:commentId w16cid:paraId="3009272D" w16cid:durableId="287D4D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98150" w14:textId="77777777" w:rsidR="00980048" w:rsidRDefault="00980048" w:rsidP="00D5618B">
      <w:r>
        <w:separator/>
      </w:r>
    </w:p>
  </w:endnote>
  <w:endnote w:type="continuationSeparator" w:id="0">
    <w:p w14:paraId="6B5A1D80" w14:textId="77777777" w:rsidR="00980048" w:rsidRDefault="00980048"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49E6A" w14:textId="77777777" w:rsidR="00980048" w:rsidRDefault="00980048" w:rsidP="00D5618B">
      <w:r>
        <w:separator/>
      </w:r>
    </w:p>
  </w:footnote>
  <w:footnote w:type="continuationSeparator" w:id="0">
    <w:p w14:paraId="0AF6A321" w14:textId="77777777" w:rsidR="00980048" w:rsidRDefault="00980048"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BA3993"/>
    <w:multiLevelType w:val="hybridMultilevel"/>
    <w:tmpl w:val="43E66518"/>
    <w:lvl w:ilvl="0" w:tplc="04090001">
      <w:start w:val="1"/>
      <w:numFmt w:val="bullet"/>
      <w:lvlText w:val=""/>
      <w:lvlJc w:val="left"/>
      <w:pPr>
        <w:ind w:left="360" w:hanging="360"/>
      </w:pPr>
      <w:rPr>
        <w:rFonts w:ascii="Symbol" w:hAnsi="Symbol" w:hint="default"/>
      </w:rPr>
    </w:lvl>
    <w:lvl w:ilvl="1" w:tplc="BC26A4B6">
      <w:start w:val="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6"/>
  </w:num>
  <w:num w:numId="3">
    <w:abstractNumId w:val="18"/>
  </w:num>
  <w:num w:numId="4">
    <w:abstractNumId w:val="6"/>
  </w:num>
  <w:num w:numId="5">
    <w:abstractNumId w:val="24"/>
  </w:num>
  <w:num w:numId="6">
    <w:abstractNumId w:val="41"/>
  </w:num>
  <w:num w:numId="7">
    <w:abstractNumId w:val="27"/>
  </w:num>
  <w:num w:numId="8">
    <w:abstractNumId w:val="7"/>
  </w:num>
  <w:num w:numId="9">
    <w:abstractNumId w:val="28"/>
  </w:num>
  <w:num w:numId="10">
    <w:abstractNumId w:val="12"/>
  </w:num>
  <w:num w:numId="11">
    <w:abstractNumId w:val="37"/>
  </w:num>
  <w:num w:numId="12">
    <w:abstractNumId w:val="9"/>
  </w:num>
  <w:num w:numId="13">
    <w:abstractNumId w:val="35"/>
  </w:num>
  <w:num w:numId="14">
    <w:abstractNumId w:val="4"/>
  </w:num>
  <w:num w:numId="15">
    <w:abstractNumId w:val="22"/>
  </w:num>
  <w:num w:numId="16">
    <w:abstractNumId w:val="15"/>
  </w:num>
  <w:num w:numId="17">
    <w:abstractNumId w:val="32"/>
  </w:num>
  <w:num w:numId="18">
    <w:abstractNumId w:val="36"/>
  </w:num>
  <w:num w:numId="19">
    <w:abstractNumId w:val="17"/>
  </w:num>
  <w:num w:numId="20">
    <w:abstractNumId w:val="39"/>
  </w:num>
  <w:num w:numId="21">
    <w:abstractNumId w:val="11"/>
  </w:num>
  <w:num w:numId="22">
    <w:abstractNumId w:val="5"/>
  </w:num>
  <w:num w:numId="23">
    <w:abstractNumId w:val="16"/>
  </w:num>
  <w:num w:numId="24">
    <w:abstractNumId w:val="19"/>
  </w:num>
  <w:num w:numId="25">
    <w:abstractNumId w:val="14"/>
  </w:num>
  <w:num w:numId="26">
    <w:abstractNumId w:val="0"/>
  </w:num>
  <w:num w:numId="27">
    <w:abstractNumId w:val="31"/>
  </w:num>
  <w:num w:numId="28">
    <w:abstractNumId w:val="8"/>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1"/>
  </w:num>
  <w:num w:numId="33">
    <w:abstractNumId w:val="25"/>
  </w:num>
  <w:num w:numId="34">
    <w:abstractNumId w:val="33"/>
  </w:num>
  <w:num w:numId="35">
    <w:abstractNumId w:val="20"/>
  </w:num>
  <w:num w:numId="36">
    <w:abstractNumId w:val="34"/>
  </w:num>
  <w:num w:numId="37">
    <w:abstractNumId w:val="1"/>
  </w:num>
  <w:num w:numId="38">
    <w:abstractNumId w:val="38"/>
  </w:num>
  <w:num w:numId="39">
    <w:abstractNumId w:val="40"/>
  </w:num>
  <w:num w:numId="40">
    <w:abstractNumId w:val="29"/>
  </w:num>
  <w:num w:numId="41">
    <w:abstractNumId w:val="13"/>
  </w:num>
  <w:num w:numId="42">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A89"/>
    <w:rsid w:val="000241CD"/>
    <w:rsid w:val="00024959"/>
    <w:rsid w:val="00024B1D"/>
    <w:rsid w:val="00025E8F"/>
    <w:rsid w:val="00026563"/>
    <w:rsid w:val="000272AF"/>
    <w:rsid w:val="00027CAC"/>
    <w:rsid w:val="0003025B"/>
    <w:rsid w:val="00030957"/>
    <w:rsid w:val="000311B7"/>
    <w:rsid w:val="000328EF"/>
    <w:rsid w:val="0003334A"/>
    <w:rsid w:val="0003382E"/>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1FC"/>
    <w:rsid w:val="00086232"/>
    <w:rsid w:val="00087747"/>
    <w:rsid w:val="00087810"/>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4074"/>
    <w:rsid w:val="000E40CA"/>
    <w:rsid w:val="000E426E"/>
    <w:rsid w:val="000E43B1"/>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222E"/>
    <w:rsid w:val="00162748"/>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426"/>
    <w:rsid w:val="001A08E2"/>
    <w:rsid w:val="001A0B8E"/>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4864"/>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B90"/>
    <w:rsid w:val="00214D42"/>
    <w:rsid w:val="00215580"/>
    <w:rsid w:val="00215703"/>
    <w:rsid w:val="002159B3"/>
    <w:rsid w:val="00215B68"/>
    <w:rsid w:val="00216CA3"/>
    <w:rsid w:val="00216CD6"/>
    <w:rsid w:val="002210C0"/>
    <w:rsid w:val="002211D8"/>
    <w:rsid w:val="0022171C"/>
    <w:rsid w:val="00221F31"/>
    <w:rsid w:val="00222116"/>
    <w:rsid w:val="0022257C"/>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6925"/>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4A9"/>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EE"/>
    <w:rsid w:val="002B52F6"/>
    <w:rsid w:val="002B5B3F"/>
    <w:rsid w:val="002B715D"/>
    <w:rsid w:val="002C098A"/>
    <w:rsid w:val="002C216E"/>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5"/>
    <w:rsid w:val="002E23B9"/>
    <w:rsid w:val="002E25F6"/>
    <w:rsid w:val="002E3268"/>
    <w:rsid w:val="002E389B"/>
    <w:rsid w:val="002E3B10"/>
    <w:rsid w:val="002E4D43"/>
    <w:rsid w:val="002E5905"/>
    <w:rsid w:val="002E5E07"/>
    <w:rsid w:val="002E5F04"/>
    <w:rsid w:val="002E6A83"/>
    <w:rsid w:val="002E767C"/>
    <w:rsid w:val="002E7F47"/>
    <w:rsid w:val="002F0378"/>
    <w:rsid w:val="002F0C66"/>
    <w:rsid w:val="002F0E6F"/>
    <w:rsid w:val="002F1412"/>
    <w:rsid w:val="002F1ACC"/>
    <w:rsid w:val="002F4775"/>
    <w:rsid w:val="002F4B9F"/>
    <w:rsid w:val="002F52C9"/>
    <w:rsid w:val="002F6EBC"/>
    <w:rsid w:val="002F7E7F"/>
    <w:rsid w:val="0030020A"/>
    <w:rsid w:val="0030160C"/>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87D7A"/>
    <w:rsid w:val="0039099D"/>
    <w:rsid w:val="003916B5"/>
    <w:rsid w:val="0039181B"/>
    <w:rsid w:val="00392BAD"/>
    <w:rsid w:val="003934F2"/>
    <w:rsid w:val="0039387B"/>
    <w:rsid w:val="00394CDD"/>
    <w:rsid w:val="00394FED"/>
    <w:rsid w:val="00395100"/>
    <w:rsid w:val="00395ABA"/>
    <w:rsid w:val="00395B8C"/>
    <w:rsid w:val="0039637C"/>
    <w:rsid w:val="00396D76"/>
    <w:rsid w:val="00397198"/>
    <w:rsid w:val="00397320"/>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6080"/>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41B9"/>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162"/>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38FF"/>
    <w:rsid w:val="004C4033"/>
    <w:rsid w:val="004C7E19"/>
    <w:rsid w:val="004D1344"/>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58F5"/>
    <w:rsid w:val="004E64DB"/>
    <w:rsid w:val="004E7582"/>
    <w:rsid w:val="004E7B3E"/>
    <w:rsid w:val="004E7BD4"/>
    <w:rsid w:val="004E7EF5"/>
    <w:rsid w:val="004F01C4"/>
    <w:rsid w:val="004F0B06"/>
    <w:rsid w:val="004F0FC0"/>
    <w:rsid w:val="004F125E"/>
    <w:rsid w:val="004F1929"/>
    <w:rsid w:val="004F4D96"/>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238"/>
    <w:rsid w:val="00553635"/>
    <w:rsid w:val="00554E1D"/>
    <w:rsid w:val="0055608C"/>
    <w:rsid w:val="00556595"/>
    <w:rsid w:val="00556891"/>
    <w:rsid w:val="00556A8C"/>
    <w:rsid w:val="00556B41"/>
    <w:rsid w:val="00557237"/>
    <w:rsid w:val="005578A7"/>
    <w:rsid w:val="00557B2A"/>
    <w:rsid w:val="0056025E"/>
    <w:rsid w:val="005602D5"/>
    <w:rsid w:val="0056268B"/>
    <w:rsid w:val="00562E2F"/>
    <w:rsid w:val="005641B8"/>
    <w:rsid w:val="005651D7"/>
    <w:rsid w:val="00566223"/>
    <w:rsid w:val="005668CD"/>
    <w:rsid w:val="00566A9F"/>
    <w:rsid w:val="00567DF7"/>
    <w:rsid w:val="00571D7A"/>
    <w:rsid w:val="005722FC"/>
    <w:rsid w:val="00572CC7"/>
    <w:rsid w:val="00573112"/>
    <w:rsid w:val="005750D5"/>
    <w:rsid w:val="0057568F"/>
    <w:rsid w:val="00575B93"/>
    <w:rsid w:val="005764B2"/>
    <w:rsid w:val="00576C6E"/>
    <w:rsid w:val="00576DA2"/>
    <w:rsid w:val="0057796C"/>
    <w:rsid w:val="0058053B"/>
    <w:rsid w:val="005815B1"/>
    <w:rsid w:val="005826E8"/>
    <w:rsid w:val="00582903"/>
    <w:rsid w:val="00582FB6"/>
    <w:rsid w:val="00583A1F"/>
    <w:rsid w:val="0058515D"/>
    <w:rsid w:val="00587E7B"/>
    <w:rsid w:val="00591008"/>
    <w:rsid w:val="00591119"/>
    <w:rsid w:val="005922E0"/>
    <w:rsid w:val="00592AD8"/>
    <w:rsid w:val="00592B00"/>
    <w:rsid w:val="00593391"/>
    <w:rsid w:val="00594C77"/>
    <w:rsid w:val="00594F4F"/>
    <w:rsid w:val="005957E0"/>
    <w:rsid w:val="00595DCB"/>
    <w:rsid w:val="00596300"/>
    <w:rsid w:val="00596BC0"/>
    <w:rsid w:val="005975B6"/>
    <w:rsid w:val="00597A68"/>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6A64"/>
    <w:rsid w:val="006179F5"/>
    <w:rsid w:val="00620F80"/>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29F2"/>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6FD"/>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12ED"/>
    <w:rsid w:val="00722317"/>
    <w:rsid w:val="007230FF"/>
    <w:rsid w:val="00724EF7"/>
    <w:rsid w:val="007250D4"/>
    <w:rsid w:val="00725311"/>
    <w:rsid w:val="00725364"/>
    <w:rsid w:val="00725C2F"/>
    <w:rsid w:val="0072669A"/>
    <w:rsid w:val="0073058E"/>
    <w:rsid w:val="007309C0"/>
    <w:rsid w:val="00731E9A"/>
    <w:rsid w:val="007321B4"/>
    <w:rsid w:val="00732F2E"/>
    <w:rsid w:val="007334C3"/>
    <w:rsid w:val="00733F7E"/>
    <w:rsid w:val="00734392"/>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8E3"/>
    <w:rsid w:val="0076292D"/>
    <w:rsid w:val="00762A8C"/>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5D92"/>
    <w:rsid w:val="007D663B"/>
    <w:rsid w:val="007D6A53"/>
    <w:rsid w:val="007D7BFA"/>
    <w:rsid w:val="007E219F"/>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92E"/>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4AA3"/>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0A5B"/>
    <w:rsid w:val="00861C05"/>
    <w:rsid w:val="00862D36"/>
    <w:rsid w:val="00863171"/>
    <w:rsid w:val="008633F7"/>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2C1"/>
    <w:rsid w:val="008C05A1"/>
    <w:rsid w:val="008C0919"/>
    <w:rsid w:val="008C0AFC"/>
    <w:rsid w:val="008C1EEC"/>
    <w:rsid w:val="008C2ADE"/>
    <w:rsid w:val="008C30AE"/>
    <w:rsid w:val="008C315B"/>
    <w:rsid w:val="008C33C2"/>
    <w:rsid w:val="008C3721"/>
    <w:rsid w:val="008C5A9F"/>
    <w:rsid w:val="008C5D12"/>
    <w:rsid w:val="008C5F5F"/>
    <w:rsid w:val="008C659D"/>
    <w:rsid w:val="008D0A42"/>
    <w:rsid w:val="008D264E"/>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29CF"/>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469BC"/>
    <w:rsid w:val="00950B7B"/>
    <w:rsid w:val="00952904"/>
    <w:rsid w:val="00953299"/>
    <w:rsid w:val="009533EA"/>
    <w:rsid w:val="00953B03"/>
    <w:rsid w:val="00953EA5"/>
    <w:rsid w:val="009544CC"/>
    <w:rsid w:val="009547EC"/>
    <w:rsid w:val="00954C2B"/>
    <w:rsid w:val="00955290"/>
    <w:rsid w:val="00956081"/>
    <w:rsid w:val="00956A92"/>
    <w:rsid w:val="009570EE"/>
    <w:rsid w:val="0096160D"/>
    <w:rsid w:val="0096273A"/>
    <w:rsid w:val="0096366C"/>
    <w:rsid w:val="00964B3E"/>
    <w:rsid w:val="00965671"/>
    <w:rsid w:val="0096622C"/>
    <w:rsid w:val="00966C59"/>
    <w:rsid w:val="009676F8"/>
    <w:rsid w:val="009701D3"/>
    <w:rsid w:val="0097027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048"/>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86"/>
    <w:rsid w:val="00992E53"/>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4A59"/>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6233"/>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202"/>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107"/>
    <w:rsid w:val="00A97ACE"/>
    <w:rsid w:val="00AA0317"/>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64D7"/>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2CD8"/>
    <w:rsid w:val="00AE3031"/>
    <w:rsid w:val="00AE3296"/>
    <w:rsid w:val="00AE3659"/>
    <w:rsid w:val="00AE3A35"/>
    <w:rsid w:val="00AE4849"/>
    <w:rsid w:val="00AE4CCB"/>
    <w:rsid w:val="00AE5335"/>
    <w:rsid w:val="00AE5BB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223"/>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0929"/>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59C"/>
    <w:rsid w:val="00BC5FCA"/>
    <w:rsid w:val="00BC71D8"/>
    <w:rsid w:val="00BD0394"/>
    <w:rsid w:val="00BD1B05"/>
    <w:rsid w:val="00BD28BC"/>
    <w:rsid w:val="00BD30C7"/>
    <w:rsid w:val="00BD3874"/>
    <w:rsid w:val="00BD3AEF"/>
    <w:rsid w:val="00BD4038"/>
    <w:rsid w:val="00BD43D3"/>
    <w:rsid w:val="00BD44DE"/>
    <w:rsid w:val="00BD5C0D"/>
    <w:rsid w:val="00BD7072"/>
    <w:rsid w:val="00BD73B5"/>
    <w:rsid w:val="00BD7881"/>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6F67"/>
    <w:rsid w:val="00C0768F"/>
    <w:rsid w:val="00C105FF"/>
    <w:rsid w:val="00C1061D"/>
    <w:rsid w:val="00C10797"/>
    <w:rsid w:val="00C10C29"/>
    <w:rsid w:val="00C13411"/>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4325"/>
    <w:rsid w:val="00C35037"/>
    <w:rsid w:val="00C37A93"/>
    <w:rsid w:val="00C37C3C"/>
    <w:rsid w:val="00C412C3"/>
    <w:rsid w:val="00C41873"/>
    <w:rsid w:val="00C418C4"/>
    <w:rsid w:val="00C418E8"/>
    <w:rsid w:val="00C42308"/>
    <w:rsid w:val="00C446D7"/>
    <w:rsid w:val="00C46BB7"/>
    <w:rsid w:val="00C4776B"/>
    <w:rsid w:val="00C50F08"/>
    <w:rsid w:val="00C51587"/>
    <w:rsid w:val="00C52A47"/>
    <w:rsid w:val="00C5325C"/>
    <w:rsid w:val="00C5342B"/>
    <w:rsid w:val="00C53434"/>
    <w:rsid w:val="00C54A4F"/>
    <w:rsid w:val="00C54DAD"/>
    <w:rsid w:val="00C54E91"/>
    <w:rsid w:val="00C55813"/>
    <w:rsid w:val="00C558FE"/>
    <w:rsid w:val="00C56109"/>
    <w:rsid w:val="00C564B4"/>
    <w:rsid w:val="00C57B25"/>
    <w:rsid w:val="00C60D97"/>
    <w:rsid w:val="00C60DD9"/>
    <w:rsid w:val="00C612FA"/>
    <w:rsid w:val="00C62AAE"/>
    <w:rsid w:val="00C63A08"/>
    <w:rsid w:val="00C64C4F"/>
    <w:rsid w:val="00C64E8D"/>
    <w:rsid w:val="00C65985"/>
    <w:rsid w:val="00C66CCA"/>
    <w:rsid w:val="00C6772A"/>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0"/>
    <w:rsid w:val="00CA65E6"/>
    <w:rsid w:val="00CA6DCD"/>
    <w:rsid w:val="00CA7347"/>
    <w:rsid w:val="00CB112F"/>
    <w:rsid w:val="00CB14F6"/>
    <w:rsid w:val="00CB28EA"/>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13B6"/>
    <w:rsid w:val="00D213E7"/>
    <w:rsid w:val="00D22E76"/>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AD7"/>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443"/>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A12BE"/>
    <w:rsid w:val="00DA1D05"/>
    <w:rsid w:val="00DA1FF3"/>
    <w:rsid w:val="00DA2791"/>
    <w:rsid w:val="00DA279D"/>
    <w:rsid w:val="00DA6320"/>
    <w:rsid w:val="00DA670D"/>
    <w:rsid w:val="00DA78DB"/>
    <w:rsid w:val="00DB0112"/>
    <w:rsid w:val="00DB0148"/>
    <w:rsid w:val="00DB0FBC"/>
    <w:rsid w:val="00DB110C"/>
    <w:rsid w:val="00DB2E03"/>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5AE"/>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E0228"/>
    <w:rsid w:val="00DE0658"/>
    <w:rsid w:val="00DE106C"/>
    <w:rsid w:val="00DE3DF6"/>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38F"/>
    <w:rsid w:val="00E00658"/>
    <w:rsid w:val="00E00BA8"/>
    <w:rsid w:val="00E01421"/>
    <w:rsid w:val="00E04132"/>
    <w:rsid w:val="00E0452F"/>
    <w:rsid w:val="00E05302"/>
    <w:rsid w:val="00E06996"/>
    <w:rsid w:val="00E0799A"/>
    <w:rsid w:val="00E1001F"/>
    <w:rsid w:val="00E10640"/>
    <w:rsid w:val="00E118C2"/>
    <w:rsid w:val="00E11E75"/>
    <w:rsid w:val="00E132F4"/>
    <w:rsid w:val="00E139D3"/>
    <w:rsid w:val="00E14A82"/>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D18"/>
    <w:rsid w:val="00E549C1"/>
    <w:rsid w:val="00E555F4"/>
    <w:rsid w:val="00E5561E"/>
    <w:rsid w:val="00E568AD"/>
    <w:rsid w:val="00E57BFB"/>
    <w:rsid w:val="00E603DC"/>
    <w:rsid w:val="00E60651"/>
    <w:rsid w:val="00E60B74"/>
    <w:rsid w:val="00E614D5"/>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A0371"/>
    <w:rsid w:val="00EA0390"/>
    <w:rsid w:val="00EA049C"/>
    <w:rsid w:val="00EA2CDC"/>
    <w:rsid w:val="00EA3105"/>
    <w:rsid w:val="00EA399C"/>
    <w:rsid w:val="00EA4106"/>
    <w:rsid w:val="00EA4DBD"/>
    <w:rsid w:val="00EA6E84"/>
    <w:rsid w:val="00EA79FE"/>
    <w:rsid w:val="00EB1BF8"/>
    <w:rsid w:val="00EB2CEE"/>
    <w:rsid w:val="00EB4FB4"/>
    <w:rsid w:val="00EB56D5"/>
    <w:rsid w:val="00EB5812"/>
    <w:rsid w:val="00EB5E58"/>
    <w:rsid w:val="00EB60B3"/>
    <w:rsid w:val="00EB63DE"/>
    <w:rsid w:val="00EB6435"/>
    <w:rsid w:val="00EB6602"/>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9B8"/>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5B8D"/>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4813"/>
    <w:rsid w:val="00F549B5"/>
    <w:rsid w:val="00F5634A"/>
    <w:rsid w:val="00F56817"/>
    <w:rsid w:val="00F57131"/>
    <w:rsid w:val="00F575C2"/>
    <w:rsid w:val="00F60383"/>
    <w:rsid w:val="00F616F3"/>
    <w:rsid w:val="00F61EB9"/>
    <w:rsid w:val="00F621F6"/>
    <w:rsid w:val="00F629E8"/>
    <w:rsid w:val="00F62A97"/>
    <w:rsid w:val="00F64899"/>
    <w:rsid w:val="00F656EA"/>
    <w:rsid w:val="00F65E70"/>
    <w:rsid w:val="00F66940"/>
    <w:rsid w:val="00F66C3F"/>
    <w:rsid w:val="00F70206"/>
    <w:rsid w:val="00F70CF3"/>
    <w:rsid w:val="00F710CE"/>
    <w:rsid w:val="00F722EE"/>
    <w:rsid w:val="00F73144"/>
    <w:rsid w:val="00F733CC"/>
    <w:rsid w:val="00F75557"/>
    <w:rsid w:val="00F75BE9"/>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7893"/>
    <w:rsid w:val="00FC22A5"/>
    <w:rsid w:val="00FC277D"/>
    <w:rsid w:val="00FC2ED6"/>
    <w:rsid w:val="00FC3D54"/>
    <w:rsid w:val="00FC41D7"/>
    <w:rsid w:val="00FC4A0B"/>
    <w:rsid w:val="00FC5481"/>
    <w:rsid w:val="00FC6099"/>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D793C"/>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E7BD4"/>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1"/>
    <w:basedOn w:val="a2"/>
    <w:next w:val="a2"/>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Heading 2 Hidden"/>
    <w:basedOn w:val="a2"/>
    <w:next w:val="a2"/>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list 3"/>
    <w:basedOn w:val="a2"/>
    <w:next w:val="a2"/>
    <w:link w:val="3Char"/>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D5618B"/>
    <w:rPr>
      <w:sz w:val="18"/>
      <w:szCs w:val="18"/>
    </w:rPr>
  </w:style>
  <w:style w:type="paragraph" w:styleId="a7">
    <w:name w:val="footer"/>
    <w:aliases w:val="footer odd,footer,fo,pie de página"/>
    <w:basedOn w:val="a2"/>
    <w:link w:val="Char0"/>
    <w:unhideWhenUsed/>
    <w:qFormat/>
    <w:rsid w:val="00D5618B"/>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8">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9"/>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a"/>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9">
    <w:name w:val="List"/>
    <w:basedOn w:val="a2"/>
    <w:link w:val="Char2"/>
    <w:unhideWhenUsed/>
    <w:qFormat/>
    <w:rsid w:val="00D5618B"/>
    <w:pPr>
      <w:ind w:left="200" w:hangingChars="200" w:hanging="200"/>
      <w:contextualSpacing/>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2"/>
    <w:link w:val="Char3"/>
    <w:uiPriority w:val="34"/>
    <w:qFormat/>
    <w:rsid w:val="00D5618B"/>
    <w:pPr>
      <w:ind w:firstLineChars="200" w:firstLine="420"/>
    </w:pPr>
  </w:style>
  <w:style w:type="paragraph" w:styleId="ab">
    <w:name w:val="Balloon Text"/>
    <w:basedOn w:val="a2"/>
    <w:link w:val="Char4"/>
    <w:unhideWhenUsed/>
    <w:qFormat/>
    <w:rsid w:val="00D5618B"/>
    <w:rPr>
      <w:sz w:val="18"/>
      <w:szCs w:val="18"/>
    </w:rPr>
  </w:style>
  <w:style w:type="character" w:customStyle="1" w:styleId="Char4">
    <w:name w:val="批注框文本 Char"/>
    <w:basedOn w:val="a3"/>
    <w:link w:val="ab"/>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c">
    <w:name w:val="Hyperlink"/>
    <w:unhideWhenUsed/>
    <w:qFormat/>
    <w:rsid w:val="0087668A"/>
    <w:rPr>
      <w:color w:val="0000FF"/>
      <w:u w:val="single"/>
    </w:rPr>
  </w:style>
  <w:style w:type="table" w:styleId="ad">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3"/>
    <w:uiPriority w:val="99"/>
    <w:unhideWhenUsed/>
    <w:qFormat/>
    <w:rsid w:val="00944882"/>
    <w:rPr>
      <w:sz w:val="21"/>
      <w:szCs w:val="21"/>
    </w:rPr>
  </w:style>
  <w:style w:type="paragraph" w:styleId="af">
    <w:name w:val="annotation text"/>
    <w:basedOn w:val="a2"/>
    <w:link w:val="Char5"/>
    <w:uiPriority w:val="99"/>
    <w:unhideWhenUsed/>
    <w:qFormat/>
    <w:rsid w:val="00944882"/>
    <w:pPr>
      <w:jc w:val="left"/>
    </w:pPr>
  </w:style>
  <w:style w:type="character" w:customStyle="1" w:styleId="Char5">
    <w:name w:val="批注文字 Char"/>
    <w:basedOn w:val="a3"/>
    <w:link w:val="af"/>
    <w:uiPriority w:val="99"/>
    <w:qFormat/>
    <w:rsid w:val="00944882"/>
    <w:rPr>
      <w:rFonts w:ascii="CG Times (WN)" w:eastAsia="宋体" w:hAnsi="CG Times (WN)" w:cs="Times New Roman"/>
    </w:rPr>
  </w:style>
  <w:style w:type="paragraph" w:styleId="af0">
    <w:name w:val="annotation subject"/>
    <w:basedOn w:val="af"/>
    <w:next w:val="af"/>
    <w:link w:val="Char6"/>
    <w:unhideWhenUsed/>
    <w:qFormat/>
    <w:rsid w:val="00944882"/>
    <w:rPr>
      <w:b/>
      <w:bCs/>
    </w:rPr>
  </w:style>
  <w:style w:type="character" w:customStyle="1" w:styleId="Char6">
    <w:name w:val="批注主题 Char"/>
    <w:basedOn w:val="Char5"/>
    <w:link w:val="af0"/>
    <w:qFormat/>
    <w:rsid w:val="00944882"/>
    <w:rPr>
      <w:rFonts w:ascii="CG Times (WN)" w:eastAsia="宋体" w:hAnsi="CG Times (WN)" w:cs="Times New Roman"/>
      <w:b/>
      <w:bCs/>
    </w:rPr>
  </w:style>
  <w:style w:type="paragraph" w:styleId="af1">
    <w:name w:val="Document Map"/>
    <w:basedOn w:val="a2"/>
    <w:link w:val="Char7"/>
    <w:unhideWhenUsed/>
    <w:qFormat/>
    <w:rsid w:val="00791112"/>
    <w:rPr>
      <w:rFonts w:ascii="宋体"/>
      <w:sz w:val="18"/>
      <w:szCs w:val="18"/>
    </w:rPr>
  </w:style>
  <w:style w:type="character" w:customStyle="1" w:styleId="Char7">
    <w:name w:val="文档结构图 Char"/>
    <w:basedOn w:val="a3"/>
    <w:link w:val="af1"/>
    <w:qFormat/>
    <w:rsid w:val="00791112"/>
    <w:rPr>
      <w:rFonts w:ascii="宋体" w:eastAsia="宋体" w:hAnsi="CG Times (WN)" w:cs="Times New Roman"/>
      <w:sz w:val="18"/>
      <w:szCs w:val="18"/>
    </w:rPr>
  </w:style>
  <w:style w:type="paragraph" w:styleId="af2">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8"/>
    <w:qFormat/>
    <w:rsid w:val="000F0B4E"/>
    <w:pPr>
      <w:widowControl/>
      <w:spacing w:before="120" w:after="120"/>
      <w:jc w:val="left"/>
    </w:pPr>
    <w:rPr>
      <w:rFonts w:eastAsia="MS Mincho"/>
      <w:b/>
      <w:kern w:val="0"/>
      <w:sz w:val="20"/>
      <w:szCs w:val="20"/>
      <w:lang w:val="en-GB" w:eastAsia="en-US"/>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0F0B4E"/>
    <w:rPr>
      <w:rFonts w:ascii="Times New Roman" w:eastAsia="MS Mincho" w:hAnsi="Times New Roman" w:cs="Times New Roman"/>
      <w:b/>
      <w:kern w:val="0"/>
      <w:sz w:val="20"/>
      <w:szCs w:val="20"/>
      <w:lang w:val="en-GB"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3"/>
    <w:link w:val="2"/>
    <w:qFormat/>
    <w:rsid w:val="00A42CA4"/>
    <w:rPr>
      <w:rFonts w:asciiTheme="majorHAnsi" w:eastAsiaTheme="majorEastAsia" w:hAnsiTheme="majorHAnsi" w:cstheme="majorBidi"/>
      <w:b/>
      <w:bCs/>
      <w:sz w:val="32"/>
      <w:szCs w:val="32"/>
    </w:rPr>
  </w:style>
  <w:style w:type="table" w:customStyle="1" w:styleId="12">
    <w:name w:val="网格型1"/>
    <w:basedOn w:val="a4"/>
    <w:next w:val="a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4"/>
    <w:next w:val="a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3"/>
    <w:link w:val="30"/>
    <w:qFormat/>
    <w:rsid w:val="003E7F0E"/>
    <w:rPr>
      <w:rFonts w:ascii="CG Times (WN)" w:eastAsia="宋体" w:hAnsi="CG Times (WN)" w:cs="Times New Roman"/>
      <w:b/>
      <w:bCs/>
      <w:sz w:val="32"/>
      <w:szCs w:val="32"/>
    </w:rPr>
  </w:style>
  <w:style w:type="table" w:customStyle="1" w:styleId="31">
    <w:name w:val="网格型3"/>
    <w:basedOn w:val="a4"/>
    <w:next w:val="a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3"/>
    <w:uiPriority w:val="99"/>
    <w:qFormat/>
    <w:rsid w:val="00A318DD"/>
    <w:rPr>
      <w:color w:val="808080"/>
    </w:rPr>
  </w:style>
  <w:style w:type="table" w:customStyle="1" w:styleId="TableGrid1">
    <w:name w:val="Table Grid1"/>
    <w:basedOn w:val="a4"/>
    <w:next w:val="ad"/>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A8105F"/>
    <w:rPr>
      <w:rFonts w:ascii="CG Times (WN)" w:eastAsia="宋体" w:hAnsi="CG Times (WN)" w:cs="Times New Roman"/>
      <w:b/>
      <w:bCs/>
      <w:sz w:val="28"/>
      <w:szCs w:val="28"/>
    </w:rPr>
  </w:style>
  <w:style w:type="table" w:customStyle="1" w:styleId="41">
    <w:name w:val="网格型4"/>
    <w:basedOn w:val="a4"/>
    <w:next w:val="ad"/>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1"/>
    <w:qFormat/>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3"/>
    <w:link w:val="6"/>
    <w:qFormat/>
    <w:rsid w:val="00C33ADE"/>
    <w:rPr>
      <w:rFonts w:ascii="Times New Roman" w:eastAsia="宋体" w:hAnsi="Times New Roman" w:cs="Times New Roman"/>
      <w:b/>
      <w:bCs/>
      <w:kern w:val="0"/>
      <w:sz w:val="22"/>
      <w:lang w:eastAsia="en-US"/>
    </w:rPr>
  </w:style>
  <w:style w:type="character" w:customStyle="1" w:styleId="7Char">
    <w:name w:val="标题 7 Char"/>
    <w:basedOn w:val="a3"/>
    <w:link w:val="7"/>
    <w:qFormat/>
    <w:rsid w:val="00C33ADE"/>
    <w:rPr>
      <w:rFonts w:ascii="Times New Roman" w:eastAsia="宋体" w:hAnsi="Times New Roman" w:cs="Times New Roman"/>
      <w:kern w:val="0"/>
      <w:sz w:val="24"/>
      <w:szCs w:val="24"/>
      <w:lang w:eastAsia="en-US"/>
    </w:rPr>
  </w:style>
  <w:style w:type="character" w:customStyle="1" w:styleId="8Char">
    <w:name w:val="标题 8 Char"/>
    <w:basedOn w:val="a3"/>
    <w:link w:val="8"/>
    <w:qFormat/>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3"/>
    <w:link w:val="9"/>
    <w:qFormat/>
    <w:rsid w:val="00C33ADE"/>
    <w:rPr>
      <w:rFonts w:ascii="Arial" w:eastAsia="宋体" w:hAnsi="Arial" w:cs="Arial"/>
      <w:kern w:val="0"/>
      <w:sz w:val="22"/>
      <w:lang w:eastAsia="en-US"/>
    </w:rPr>
  </w:style>
  <w:style w:type="paragraph" w:styleId="af6">
    <w:name w:val="Title"/>
    <w:basedOn w:val="a2"/>
    <w:next w:val="a2"/>
    <w:link w:val="Char9"/>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Char9">
    <w:name w:val="标题 Char"/>
    <w:basedOn w:val="a3"/>
    <w:link w:val="af6"/>
    <w:uiPriority w:val="99"/>
    <w:qFormat/>
    <w:rsid w:val="00C33ADE"/>
    <w:rPr>
      <w:rFonts w:asciiTheme="majorHAnsi" w:eastAsiaTheme="majorEastAsia" w:hAnsiTheme="majorHAnsi" w:cstheme="majorBidi"/>
      <w:spacing w:val="-10"/>
      <w:kern w:val="28"/>
      <w:sz w:val="56"/>
      <w:szCs w:val="56"/>
    </w:rPr>
  </w:style>
  <w:style w:type="paragraph" w:styleId="af7">
    <w:name w:val="Subtitle"/>
    <w:basedOn w:val="a2"/>
    <w:next w:val="a2"/>
    <w:link w:val="Chara"/>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a">
    <w:name w:val="副标题 Char"/>
    <w:basedOn w:val="a3"/>
    <w:link w:val="af7"/>
    <w:uiPriority w:val="11"/>
    <w:rsid w:val="00C33ADE"/>
    <w:rPr>
      <w:color w:val="5A5A5A" w:themeColor="text1" w:themeTint="A5"/>
      <w:spacing w:val="15"/>
      <w:sz w:val="22"/>
    </w:rPr>
  </w:style>
  <w:style w:type="table" w:customStyle="1" w:styleId="50">
    <w:name w:val="网格型5"/>
    <w:basedOn w:val="a4"/>
    <w:next w:val="ad"/>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1"/>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2"/>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1">
    <w:name w:val="List 2"/>
    <w:basedOn w:val="a2"/>
    <w:link w:val="2Char0"/>
    <w:unhideWhenUsed/>
    <w:qFormat/>
    <w:rsid w:val="004C7E19"/>
    <w:pPr>
      <w:ind w:left="566" w:hanging="283"/>
      <w:contextualSpacing/>
    </w:pPr>
  </w:style>
  <w:style w:type="paragraph" w:styleId="32">
    <w:name w:val="List 3"/>
    <w:basedOn w:val="a2"/>
    <w:unhideWhenUsed/>
    <w:qFormat/>
    <w:rsid w:val="004C7E19"/>
    <w:pPr>
      <w:ind w:left="849" w:hanging="283"/>
      <w:contextualSpacing/>
    </w:pPr>
  </w:style>
  <w:style w:type="paragraph" w:customStyle="1" w:styleId="22">
    <w:name w:val="标题2"/>
    <w:basedOn w:val="a2"/>
    <w:link w:val="2Char1"/>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1">
    <w:name w:val="标题2 Char"/>
    <w:basedOn w:val="a3"/>
    <w:link w:val="22"/>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90">
    <w:name w:val="toc 9"/>
    <w:basedOn w:val="80"/>
    <w:qFormat/>
    <w:rsid w:val="00212EB0"/>
    <w:pPr>
      <w:ind w:left="1418" w:hanging="1418"/>
    </w:pPr>
  </w:style>
  <w:style w:type="paragraph" w:styleId="80">
    <w:name w:val="toc 8"/>
    <w:basedOn w:val="13"/>
    <w:qFormat/>
    <w:rsid w:val="00212EB0"/>
    <w:pPr>
      <w:spacing w:before="180"/>
      <w:ind w:left="2693" w:hanging="2693"/>
    </w:pPr>
    <w:rPr>
      <w:b/>
    </w:rPr>
  </w:style>
  <w:style w:type="paragraph" w:styleId="13">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51">
    <w:name w:val="toc 5"/>
    <w:basedOn w:val="42"/>
    <w:qFormat/>
    <w:rsid w:val="00212EB0"/>
    <w:pPr>
      <w:ind w:left="1701" w:hanging="1701"/>
    </w:pPr>
  </w:style>
  <w:style w:type="paragraph" w:styleId="42">
    <w:name w:val="toc 4"/>
    <w:basedOn w:val="33"/>
    <w:qFormat/>
    <w:rsid w:val="00212EB0"/>
    <w:pPr>
      <w:ind w:left="1418" w:hanging="1418"/>
    </w:pPr>
  </w:style>
  <w:style w:type="paragraph" w:styleId="33">
    <w:name w:val="toc 3"/>
    <w:basedOn w:val="23"/>
    <w:qFormat/>
    <w:rsid w:val="00212EB0"/>
    <w:pPr>
      <w:ind w:left="1134" w:hanging="1134"/>
    </w:pPr>
  </w:style>
  <w:style w:type="paragraph" w:styleId="23">
    <w:name w:val="toc 2"/>
    <w:basedOn w:val="13"/>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60">
    <w:name w:val="toc 6"/>
    <w:basedOn w:val="51"/>
    <w:next w:val="a2"/>
    <w:qFormat/>
    <w:rsid w:val="00212EB0"/>
    <w:pPr>
      <w:ind w:left="1985" w:hanging="1985"/>
    </w:pPr>
  </w:style>
  <w:style w:type="paragraph" w:styleId="70">
    <w:name w:val="toc 7"/>
    <w:basedOn w:val="60"/>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UnresolvedMention">
    <w:name w:val="Unresolved Mention"/>
    <w:basedOn w:val="a3"/>
    <w:uiPriority w:val="99"/>
    <w:unhideWhenUsed/>
    <w:rsid w:val="00212EB0"/>
    <w:rPr>
      <w:color w:val="605E5C"/>
      <w:shd w:val="clear" w:color="auto" w:fill="E1DFDD"/>
    </w:rPr>
  </w:style>
  <w:style w:type="character" w:styleId="af8">
    <w:name w:val="FollowedHyperlink"/>
    <w:aliases w:val="已访问的超链接"/>
    <w:basedOn w:val="a3"/>
    <w:qFormat/>
    <w:rsid w:val="00212EB0"/>
    <w:rPr>
      <w:color w:val="800080" w:themeColor="followedHyperlink"/>
      <w:u w:val="single"/>
    </w:rPr>
  </w:style>
  <w:style w:type="paragraph" w:styleId="24">
    <w:name w:val="index 2"/>
    <w:basedOn w:val="14"/>
    <w:qFormat/>
    <w:rsid w:val="00212EB0"/>
    <w:pPr>
      <w:ind w:left="284"/>
    </w:pPr>
  </w:style>
  <w:style w:type="paragraph" w:styleId="14">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5">
    <w:name w:val="List Number 2"/>
    <w:basedOn w:val="af9"/>
    <w:qFormat/>
    <w:rsid w:val="00212EB0"/>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b"/>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b"/>
    <w:qFormat/>
    <w:rsid w:val="00212EB0"/>
    <w:rPr>
      <w:rFonts w:ascii="Times New Roman" w:eastAsia="MS Mincho" w:hAnsi="Times New Roman" w:cs="Times New Roman"/>
      <w:kern w:val="0"/>
      <w:sz w:val="16"/>
      <w:szCs w:val="20"/>
      <w:lang w:val="en-GB" w:eastAsia="en-GB"/>
    </w:rPr>
  </w:style>
  <w:style w:type="paragraph" w:styleId="26">
    <w:name w:val="List Bullet 2"/>
    <w:basedOn w:val="afc"/>
    <w:link w:val="2Char2"/>
    <w:qFormat/>
    <w:rsid w:val="00212EB0"/>
    <w:pPr>
      <w:ind w:left="851"/>
    </w:pPr>
  </w:style>
  <w:style w:type="paragraph" w:styleId="34">
    <w:name w:val="List Bullet 3"/>
    <w:basedOn w:val="26"/>
    <w:link w:val="3Char0"/>
    <w:qFormat/>
    <w:rsid w:val="00212EB0"/>
    <w:pPr>
      <w:ind w:left="1135"/>
    </w:pPr>
  </w:style>
  <w:style w:type="paragraph" w:styleId="af9">
    <w:name w:val="List Number"/>
    <w:basedOn w:val="a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2"/>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c">
    <w:name w:val="List Bullet"/>
    <w:basedOn w:val="a9"/>
    <w:link w:val="Charc"/>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d">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e"/>
    <w:qFormat/>
    <w:rsid w:val="00212EB0"/>
    <w:pPr>
      <w:keepNext/>
      <w:keepLines/>
      <w:snapToGrid w:val="0"/>
      <w:spacing w:after="180"/>
      <w:ind w:left="0"/>
      <w:jc w:val="center"/>
    </w:pPr>
    <w:rPr>
      <w:kern w:val="2"/>
    </w:rPr>
  </w:style>
  <w:style w:type="paragraph" w:styleId="afe">
    <w:name w:val="Body Text Indent"/>
    <w:basedOn w:val="a2"/>
    <w:link w:val="Chard"/>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Chard">
    <w:name w:val="正文文本缩进 Char"/>
    <w:basedOn w:val="a3"/>
    <w:link w:val="afe"/>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e"/>
    <w:qFormat/>
    <w:rsid w:val="00212EB0"/>
    <w:pPr>
      <w:widowControl/>
      <w:spacing w:after="180"/>
      <w:jc w:val="left"/>
    </w:pPr>
    <w:rPr>
      <w:rFonts w:ascii="CG Times (WN)" w:eastAsia="MS Mincho" w:hAnsi="CG Times (WN)"/>
      <w:kern w:val="0"/>
      <w:sz w:val="20"/>
      <w:szCs w:val="20"/>
      <w:lang w:val="en-GB"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f0"/>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1">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2">
    <w:name w:val="Plain Text"/>
    <w:basedOn w:val="a2"/>
    <w:link w:val="Charf"/>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Charf">
    <w:name w:val="纯文本 Char"/>
    <w:basedOn w:val="a3"/>
    <w:link w:val="aff2"/>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7">
    <w:name w:val="Body Text 2"/>
    <w:basedOn w:val="a2"/>
    <w:link w:val="2Char3"/>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Char3">
    <w:name w:val="正文文本 2 Char"/>
    <w:basedOn w:val="a3"/>
    <w:link w:val="27"/>
    <w:uiPriority w:val="99"/>
    <w:qFormat/>
    <w:rsid w:val="00212EB0"/>
    <w:rPr>
      <w:rFonts w:ascii="Times New Roman" w:eastAsia="Malgun Gothic" w:hAnsi="Times New Roman" w:cs="Times New Roman"/>
      <w:i/>
      <w:kern w:val="0"/>
      <w:sz w:val="20"/>
      <w:szCs w:val="20"/>
      <w:lang w:val="en-GB" w:eastAsia="x-none"/>
    </w:rPr>
  </w:style>
  <w:style w:type="paragraph" w:styleId="35">
    <w:name w:val="Body Text 3"/>
    <w:basedOn w:val="a2"/>
    <w:link w:val="3Char1"/>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Char1">
    <w:name w:val="正文文本 3 Char"/>
    <w:basedOn w:val="a3"/>
    <w:link w:val="35"/>
    <w:uiPriority w:val="99"/>
    <w:qFormat/>
    <w:rsid w:val="00212EB0"/>
    <w:rPr>
      <w:rFonts w:ascii="Times New Roman" w:eastAsia="Osaka" w:hAnsi="Times New Roman" w:cs="Times New Roman"/>
      <w:color w:val="000000"/>
      <w:kern w:val="0"/>
      <w:sz w:val="20"/>
      <w:szCs w:val="20"/>
      <w:lang w:val="en-GB" w:eastAsia="x-none"/>
    </w:rPr>
  </w:style>
  <w:style w:type="character" w:styleId="a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0">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8">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5">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9">
    <w:name w:val="Body Text Indent 2"/>
    <w:basedOn w:val="a2"/>
    <w:link w:val="2Char4"/>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Char4">
    <w:name w:val="正文文本缩进 2 Char"/>
    <w:basedOn w:val="a3"/>
    <w:link w:val="29"/>
    <w:uiPriority w:val="99"/>
    <w:qFormat/>
    <w:rsid w:val="00212EB0"/>
    <w:rPr>
      <w:rFonts w:ascii="Times New Roman" w:eastAsia="MS Mincho" w:hAnsi="Times New Roman" w:cs="Times New Roman"/>
      <w:kern w:val="0"/>
      <w:sz w:val="20"/>
      <w:szCs w:val="20"/>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0"/>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6">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6">
    <w:name w:val="修订1"/>
    <w:hidden/>
    <w:semiHidden/>
    <w:qFormat/>
    <w:rsid w:val="00212EB0"/>
    <w:rPr>
      <w:rFonts w:ascii="Times New Roman" w:eastAsia="Batang" w:hAnsi="Times New Roman" w:cs="Times New Roman"/>
      <w:kern w:val="0"/>
      <w:sz w:val="20"/>
      <w:szCs w:val="20"/>
      <w:lang w:val="en-GB" w:eastAsia="en-US"/>
    </w:rPr>
  </w:style>
  <w:style w:type="paragraph" w:styleId="aff7">
    <w:name w:val="endnote text"/>
    <w:basedOn w:val="a2"/>
    <w:link w:val="Charf1"/>
    <w:uiPriority w:val="99"/>
    <w:qFormat/>
    <w:rsid w:val="00212EB0"/>
    <w:pPr>
      <w:widowControl/>
      <w:snapToGrid w:val="0"/>
      <w:spacing w:after="180"/>
      <w:jc w:val="left"/>
    </w:pPr>
    <w:rPr>
      <w:kern w:val="0"/>
      <w:sz w:val="20"/>
      <w:szCs w:val="20"/>
      <w:lang w:val="en-GB" w:eastAsia="x-none"/>
    </w:rPr>
  </w:style>
  <w:style w:type="character" w:customStyle="1" w:styleId="Charf1">
    <w:name w:val="尾注文本 Char"/>
    <w:basedOn w:val="a3"/>
    <w:link w:val="aff7"/>
    <w:uiPriority w:val="99"/>
    <w:qFormat/>
    <w:rsid w:val="00212EB0"/>
    <w:rPr>
      <w:rFonts w:ascii="Times New Roman" w:eastAsia="宋体" w:hAnsi="Times New Roman" w:cs="Times New Roman"/>
      <w:kern w:val="0"/>
      <w:sz w:val="20"/>
      <w:szCs w:val="20"/>
      <w:lang w:val="en-GB" w:eastAsia="x-none"/>
    </w:rPr>
  </w:style>
  <w:style w:type="character" w:styleId="aff8">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9">
    <w:name w:val="Date"/>
    <w:basedOn w:val="a2"/>
    <w:next w:val="a2"/>
    <w:link w:val="Charf2"/>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Charf2">
    <w:name w:val="日期 Char"/>
    <w:basedOn w:val="a3"/>
    <w:link w:val="aff9"/>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a">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0"/>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7">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80"/>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7"/>
    <w:next w:val="27"/>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0"/>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8">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b">
    <w:name w:val="样式 页眉"/>
    <w:basedOn w:val="a6"/>
    <w:link w:val="Charf3"/>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f3">
    <w:name w:val="样式 页眉 Char"/>
    <w:link w:val="affb"/>
    <w:qFormat/>
    <w:rsid w:val="00212EB0"/>
    <w:rPr>
      <w:rFonts w:ascii="Arial" w:eastAsia="Arial" w:hAnsi="Arial" w:cs="Times New Roman"/>
      <w:b/>
      <w:bCs/>
      <w:noProof/>
      <w:kern w:val="0"/>
      <w:sz w:val="22"/>
      <w:szCs w:val="20"/>
      <w:lang w:val="en-GB" w:eastAsia="en-US"/>
    </w:rPr>
  </w:style>
  <w:style w:type="paragraph" w:customStyle="1" w:styleId="37">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c">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8">
    <w:name w:val="Body Text Indent 3"/>
    <w:basedOn w:val="a2"/>
    <w:link w:val="3Char2"/>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Char2">
    <w:name w:val="正文文本缩进 3 Char"/>
    <w:basedOn w:val="a3"/>
    <w:link w:val="38"/>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4">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Char2">
    <w:name w:val="列表 Char"/>
    <w:link w:val="a9"/>
    <w:qFormat/>
    <w:rsid w:val="00212EB0"/>
    <w:rPr>
      <w:rFonts w:ascii="Times New Roman" w:eastAsia="宋体" w:hAnsi="Times New Roman" w:cs="Times New Roman"/>
    </w:rPr>
  </w:style>
  <w:style w:type="character" w:customStyle="1" w:styleId="2Char0">
    <w:name w:val="列表 2 Char"/>
    <w:link w:val="21"/>
    <w:qFormat/>
    <w:rsid w:val="00212EB0"/>
    <w:rPr>
      <w:rFonts w:ascii="Times New Roman" w:eastAsia="宋体" w:hAnsi="Times New Roman" w:cs="Times New Roman"/>
    </w:rPr>
  </w:style>
  <w:style w:type="character" w:customStyle="1" w:styleId="3Char0">
    <w:name w:val="列表项目符号 3 Char"/>
    <w:link w:val="34"/>
    <w:qFormat/>
    <w:rsid w:val="00212EB0"/>
    <w:rPr>
      <w:rFonts w:ascii="Times New Roman" w:eastAsia="MS Mincho" w:hAnsi="Times New Roman" w:cs="Times New Roman"/>
      <w:kern w:val="0"/>
      <w:sz w:val="20"/>
      <w:szCs w:val="20"/>
      <w:lang w:val="en-GB" w:eastAsia="en-GB"/>
    </w:rPr>
  </w:style>
  <w:style w:type="character" w:customStyle="1" w:styleId="2Char2">
    <w:name w:val="列表项目符号 2 Char"/>
    <w:link w:val="26"/>
    <w:qFormat/>
    <w:rsid w:val="00212EB0"/>
    <w:rPr>
      <w:rFonts w:ascii="Times New Roman" w:eastAsia="MS Mincho" w:hAnsi="Times New Roman" w:cs="Times New Roman"/>
      <w:kern w:val="0"/>
      <w:sz w:val="20"/>
      <w:szCs w:val="20"/>
      <w:lang w:val="en-GB" w:eastAsia="en-GB"/>
    </w:rPr>
  </w:style>
  <w:style w:type="character" w:customStyle="1" w:styleId="Charc">
    <w:name w:val="列表项目符号 Char"/>
    <w:link w:val="afc"/>
    <w:qFormat/>
    <w:rsid w:val="00212EB0"/>
    <w:rPr>
      <w:rFonts w:ascii="Times New Roman" w:eastAsia="MS Mincho" w:hAnsi="Times New Roman" w:cs="Times New Roman"/>
      <w:kern w:val="0"/>
      <w:sz w:val="20"/>
      <w:szCs w:val="20"/>
      <w:lang w:val="en-GB" w:eastAsia="en-GB"/>
    </w:rPr>
  </w:style>
  <w:style w:type="character" w:customStyle="1" w:styleId="1Char1">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1"/>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9">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b">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uiPriority w:val="99"/>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0">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0">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d">
    <w:name w:val="line number"/>
    <w:qFormat/>
    <w:rsid w:val="00212EB0"/>
    <w:rPr>
      <w:rFonts w:ascii="Arial" w:eastAsia="宋体" w:hAnsi="Arial" w:cs="Arial"/>
      <w:color w:val="0000FF"/>
      <w:kern w:val="2"/>
      <w:lang w:val="en-US" w:eastAsia="zh-CN" w:bidi="ar-SA"/>
    </w:rPr>
  </w:style>
  <w:style w:type="paragraph" w:styleId="affe">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
    <w:name w:val="Note Heading"/>
    <w:basedOn w:val="a2"/>
    <w:next w:val="a2"/>
    <w:link w:val="Charf5"/>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Charf5">
    <w:name w:val="注释标题 Char"/>
    <w:basedOn w:val="a3"/>
    <w:link w:val="afff"/>
    <w:qFormat/>
    <w:rsid w:val="00212EB0"/>
    <w:rPr>
      <w:rFonts w:ascii="Times New Roman" w:eastAsia="MS Mincho" w:hAnsi="Times New Roman" w:cs="Times New Roman"/>
      <w:kern w:val="0"/>
      <w:sz w:val="20"/>
      <w:szCs w:val="20"/>
      <w:lang w:val="en-GB"/>
    </w:rPr>
  </w:style>
  <w:style w:type="character" w:customStyle="1" w:styleId="1d">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e">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0">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1">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12EB0"/>
    <w:rPr>
      <w:b/>
      <w:bCs/>
      <w:i/>
      <w:iCs/>
      <w:color w:val="4F81BD"/>
    </w:rPr>
  </w:style>
  <w:style w:type="table" w:customStyle="1" w:styleId="TableGrid13">
    <w:name w:val="Table Grid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Char">
    <w:name w:val="HTML 预设格式 Char"/>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2">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3">
    <w:name w:val="macro"/>
    <w:link w:val="Charf6"/>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6">
    <w:name w:val="宏文本 Char"/>
    <w:basedOn w:val="a3"/>
    <w:link w:val="afff3"/>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9">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0">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d">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1">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e">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212EB0"/>
    <w:rPr>
      <w:rFonts w:ascii="Times New Roman" w:eastAsia="MS Mincho" w:hAnsi="Times New Roman" w:cs="Times New Roman"/>
      <w:kern w:val="0"/>
      <w:sz w:val="20"/>
      <w:szCs w:val="20"/>
      <w:lang w:val="it-IT" w:eastAsia="en-GB"/>
    </w:rPr>
  </w:style>
  <w:style w:type="character" w:customStyle="1" w:styleId="Charf7">
    <w:name w:val="参考资料列表 Char"/>
    <w:link w:val="afff4"/>
    <w:qFormat/>
    <w:locked/>
    <w:rsid w:val="00212EB0"/>
    <w:rPr>
      <w:rFonts w:ascii="Calibri" w:eastAsia="宋体" w:hAnsi="Calibri"/>
    </w:rPr>
  </w:style>
  <w:style w:type="paragraph" w:customStyle="1" w:styleId="afff4">
    <w:name w:val="参考资料列表"/>
    <w:basedOn w:val="a9"/>
    <w:link w:val="Charf7"/>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5">
    <w:name w:val="文稿标题"/>
    <w:basedOn w:val="a2"/>
    <w:uiPriority w:val="99"/>
    <w:qFormat/>
    <w:rsid w:val="00212EB0"/>
    <w:pPr>
      <w:ind w:left="1979" w:hanging="1979"/>
    </w:pPr>
    <w:rPr>
      <w:rFonts w:ascii="Calibri" w:hAnsi="Calibri" w:cs="宋体"/>
      <w:b/>
      <w:sz w:val="24"/>
      <w:szCs w:val="20"/>
    </w:rPr>
  </w:style>
  <w:style w:type="paragraph" w:customStyle="1" w:styleId="afff6">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6"/>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7">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8">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2">
    <w:name w:val="未处理的提及1"/>
    <w:basedOn w:val="a3"/>
    <w:uiPriority w:val="99"/>
    <w:semiHidden/>
    <w:qFormat/>
    <w:rsid w:val="00212EB0"/>
    <w:rPr>
      <w:color w:val="605E5C"/>
      <w:shd w:val="clear" w:color="auto" w:fill="E1DFDD"/>
    </w:rPr>
  </w:style>
  <w:style w:type="character" w:customStyle="1" w:styleId="afff9">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12EB0"/>
  </w:style>
  <w:style w:type="table" w:customStyle="1" w:styleId="83">
    <w:name w:val="网格型8"/>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0">
    <w:name w:val="不明显参考2"/>
    <w:uiPriority w:val="31"/>
    <w:qFormat/>
    <w:rsid w:val="00212EB0"/>
    <w:rPr>
      <w:smallCaps/>
      <w:color w:val="5A5A5A"/>
    </w:rPr>
  </w:style>
  <w:style w:type="paragraph" w:customStyle="1" w:styleId="TOC2">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3">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a">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0"/>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b">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1">
    <w:name w:val="??? 2"/>
    <w:basedOn w:val="afffb"/>
    <w:next w:val="afffb"/>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0"/>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0"/>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5">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0">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0"/>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3">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0">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d">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c">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3">
    <w:name w:val="HTML Acronym"/>
    <w:basedOn w:val="a3"/>
    <w:uiPriority w:val="99"/>
    <w:unhideWhenUsed/>
    <w:rsid w:val="00212EB0"/>
  </w:style>
  <w:style w:type="table" w:styleId="afffd">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 w:type="numbering" w:customStyle="1" w:styleId="NoList1144">
    <w:name w:val="No List1144"/>
    <w:next w:val="a5"/>
    <w:uiPriority w:val="99"/>
    <w:semiHidden/>
    <w:unhideWhenUsed/>
    <w:rsid w:val="00212EB0"/>
  </w:style>
  <w:style w:type="numbering" w:customStyle="1" w:styleId="NoList2144">
    <w:name w:val="No List2144"/>
    <w:next w:val="a5"/>
    <w:uiPriority w:val="99"/>
    <w:semiHidden/>
    <w:unhideWhenUsed/>
    <w:rsid w:val="00212EB0"/>
  </w:style>
  <w:style w:type="numbering" w:customStyle="1" w:styleId="NoList3144">
    <w:name w:val="No List3144"/>
    <w:next w:val="a5"/>
    <w:uiPriority w:val="99"/>
    <w:semiHidden/>
    <w:unhideWhenUsed/>
    <w:rsid w:val="00212EB0"/>
  </w:style>
  <w:style w:type="numbering" w:customStyle="1" w:styleId="NoList4144">
    <w:name w:val="No List4144"/>
    <w:next w:val="a5"/>
    <w:uiPriority w:val="99"/>
    <w:semiHidden/>
    <w:unhideWhenUsed/>
    <w:rsid w:val="00212EB0"/>
  </w:style>
  <w:style w:type="character" w:customStyle="1" w:styleId="1f8">
    <w:name w:val="列表段落 字符1"/>
    <w:aliases w:val="列出段落 字符,- Bullets 字符1,목록 단락 字符,Lista1 字符1,?? ?? 字符1,????? 字符1,???? 字符1,列出段落1 字符1,中等深浅网格 1 - 着色 21 字符1,¥¡¡¡¡ì¬º¥¹¥È¶ÎÂä 字符1,ÁÐ³ö¶ÎÂä 字符1,列表段落1 字符1,—ño’i—Ž 字符1,¥ê¥¹¥È¶ÎÂä 字符1,1st level - Bullet List Paragraph 字符1,Lettre d'introduction 字符1,列 字符1"/>
    <w:uiPriority w:val="34"/>
    <w:qFormat/>
    <w:rsid w:val="00986005"/>
    <w:rPr>
      <w:lang w:val="en-GB" w:eastAsia="ko-KR"/>
    </w:rPr>
  </w:style>
  <w:style w:type="character" w:customStyle="1" w:styleId="CRCoverPageZchn">
    <w:name w:val="CR Cover Page Zchn"/>
    <w:qFormat/>
    <w:locked/>
    <w:rsid w:val="00B7022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2CD11-DCA1-40B9-A7A3-8CC0239D7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cp:revision>
  <dcterms:created xsi:type="dcterms:W3CDTF">2024-05-13T03:00:00Z</dcterms:created>
  <dcterms:modified xsi:type="dcterms:W3CDTF">2024-05-13T03:00:00Z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(3)JorHR1DewbUUOBvH6Mujx7azkPh3w62Vztwg9xInh3KBkvLdACMMPJwysa7wDBsV1kMm6r04
UkvgEU5Ym/aL9yoVYQ1J5oPUfFRiTirINr04uS46cQ/2oiFL9N10DLKhzshGmUNs5EZFpOhk
8ewBS04lL4Imr5fGP9YAe0RLnDbzNM4nwVbKuL3pH2FCfpuLqcmv8g3pB+Jz84eXCON1sfaQ
5b8SEDwOy5eT268D3w</vt:lpwstr>
  </property>
  <property fmtid="{D5CDD505-2E9C-101B-9397-08002B2CF9AE}" pid="3" name="_2015_ms_pID_7253431">
    <vt:lpwstr>J9vA6+LGt9nrzGm1TIVV3wtKRBzALFTvG2UwqLcWr8eSSQ9D/r1HO/
ms2YpIsfRdGSQwrBkgpgHQCfMkBsUNDm/FBzy9uxybdEMlge4Y5Of1xMrrBmE13g7EeFao/0
iSMRD4v1QSicrKkVxSagdS0yi1WesXshzZ3wPn3dB9vEa6PKR3xMHdqw211xBypREByygxyV
3r40BdUuQIbobvimrh0c7g7q6Gjv1dE5XDfb</vt:lpwstr>
  </property>
  <property fmtid="{D5CDD505-2E9C-101B-9397-08002B2CF9AE}" pid="4" name="_2015_ms_pID_7253432">
    <vt:lpwstr>7gw03mCY8CZAxz78RDHDtoU=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1715346574</vt:lpwstr>
  </property>
</Properties>
</file>